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38A34DCA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79AB9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#11</w:t>
      </w:r>
      <w:r w:rsidR="00FA58CB">
        <w:rPr>
          <w:rFonts w:eastAsia="Dotum"/>
          <w:b/>
          <w:bCs/>
          <w:noProof/>
          <w:sz w:val="24"/>
          <w:szCs w:val="18"/>
        </w:rPr>
        <w:t>8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1159D3">
        <w:rPr>
          <w:rFonts w:eastAsia="Dotum"/>
          <w:b/>
          <w:bCs/>
          <w:noProof/>
          <w:sz w:val="24"/>
          <w:szCs w:val="18"/>
        </w:rPr>
        <w:t>R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1159D3">
        <w:rPr>
          <w:rFonts w:eastAsia="Dotum"/>
          <w:b/>
          <w:bCs/>
          <w:noProof/>
          <w:sz w:val="24"/>
          <w:szCs w:val="18"/>
        </w:rPr>
        <w:t>-</w:t>
      </w:r>
      <w:r w:rsidR="00305166" w:rsidRPr="00305166">
        <w:rPr>
          <w:rFonts w:eastAsia="Dotum"/>
          <w:b/>
          <w:bCs/>
          <w:noProof/>
          <w:sz w:val="24"/>
          <w:szCs w:val="18"/>
        </w:rPr>
        <w:t>226271</w:t>
      </w:r>
    </w:p>
    <w:p w14:paraId="3FE9AE62" w14:textId="468685E0" w:rsidR="0097006C" w:rsidRDefault="00FA58CB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>Toulouse, France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>
        <w:rPr>
          <w:b/>
          <w:bCs/>
          <w:sz w:val="24"/>
        </w:rPr>
        <w:t>Nov</w:t>
      </w:r>
      <w:r w:rsidR="00832A14">
        <w:rPr>
          <w:b/>
          <w:bCs/>
          <w:sz w:val="24"/>
        </w:rPr>
        <w:t xml:space="preserve">. </w:t>
      </w:r>
      <w:r w:rsidR="008401FA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401FA">
        <w:rPr>
          <w:b/>
          <w:bCs/>
          <w:sz w:val="24"/>
          <w:vertAlign w:val="superscript"/>
        </w:rPr>
        <w:t>th</w:t>
      </w:r>
      <w:r w:rsidR="00832A14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>
        <w:rPr>
          <w:b/>
          <w:sz w:val="24"/>
        </w:rPr>
        <w:t>Nov</w:t>
      </w:r>
      <w:r w:rsidR="00832A14">
        <w:rPr>
          <w:b/>
          <w:sz w:val="24"/>
        </w:rPr>
        <w:t xml:space="preserve">. </w:t>
      </w:r>
      <w:r w:rsidR="00073FEF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401FA"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="007668BB" w:rsidRPr="005201CD">
        <w:rPr>
          <w:rFonts w:cs="SimHei"/>
          <w:b/>
          <w:sz w:val="24"/>
          <w:szCs w:val="22"/>
        </w:rPr>
        <w:t xml:space="preserve"> 202</w:t>
      </w:r>
      <w:r w:rsidR="008401FA">
        <w:rPr>
          <w:rFonts w:cs="SimHei"/>
          <w:b/>
          <w:sz w:val="24"/>
          <w:szCs w:val="22"/>
        </w:rPr>
        <w:t>2</w:t>
      </w:r>
      <w:r w:rsidR="005201CD">
        <w:rPr>
          <w:sz w:val="24"/>
        </w:rPr>
        <w:tab/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4B4FA862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</w:t>
      </w:r>
      <w:r w:rsidR="00FA58CB">
        <w:rPr>
          <w:b w:val="0"/>
        </w:rPr>
        <w:t>2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34925971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C5904">
        <w:rPr>
          <w:rFonts w:cs="SimHei"/>
          <w:bCs/>
          <w:sz w:val="24"/>
        </w:rPr>
        <w:t xml:space="preserve">Discussion on the </w:t>
      </w:r>
      <w:r w:rsidR="00864C78">
        <w:rPr>
          <w:rFonts w:cs="SimHei"/>
          <w:bCs/>
          <w:sz w:val="22"/>
        </w:rPr>
        <w:t xml:space="preserve">DU </w:t>
      </w:r>
      <w:r w:rsidR="000C5904">
        <w:rPr>
          <w:rFonts w:cs="SimHei"/>
          <w:bCs/>
          <w:sz w:val="22"/>
        </w:rPr>
        <w:t>M</w:t>
      </w:r>
      <w:r w:rsidR="00864C78">
        <w:rPr>
          <w:rFonts w:cs="SimHei"/>
          <w:bCs/>
          <w:sz w:val="22"/>
        </w:rPr>
        <w:t xml:space="preserve">igration </w:t>
      </w:r>
      <w:r w:rsidR="000C5904">
        <w:rPr>
          <w:rFonts w:cs="SimHei"/>
          <w:bCs/>
          <w:sz w:val="22"/>
        </w:rPr>
        <w:t xml:space="preserve">of </w:t>
      </w:r>
      <w:r w:rsidR="00073FEF">
        <w:rPr>
          <w:rFonts w:cs="SimHei"/>
          <w:bCs/>
          <w:sz w:val="22"/>
        </w:rPr>
        <w:t>Mobile IAB</w:t>
      </w:r>
      <w:r w:rsidR="000C5904">
        <w:rPr>
          <w:rFonts w:cs="SimHei"/>
          <w:bCs/>
          <w:sz w:val="22"/>
        </w:rPr>
        <w:t>-node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4E10486C" w:rsidR="00832A14" w:rsidRPr="00167EEA" w:rsidRDefault="00832A14" w:rsidP="004C76CC">
      <w:pPr>
        <w:rPr>
          <w:rFonts w:ascii="Times New Roman" w:hAnsi="Times New Roman"/>
          <w:lang w:val="en-GB" w:eastAsia="ko-KR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 xml:space="preserve">discuss the </w:t>
      </w:r>
      <w:r w:rsidR="00E24AA5">
        <w:rPr>
          <w:rFonts w:ascii="Times New Roman" w:hAnsi="Times New Roman"/>
          <w:lang w:val="en-GB"/>
        </w:rPr>
        <w:t>DU migration of a mobile IAB-node</w:t>
      </w:r>
      <w:r w:rsidR="00952E72">
        <w:rPr>
          <w:rFonts w:ascii="Times New Roman" w:hAnsi="Times New Roman"/>
          <w:lang w:val="en-GB"/>
        </w:rPr>
        <w:t xml:space="preserve"> and its decoupling with the co-located MT.</w:t>
      </w:r>
      <w:r w:rsidR="00E24AA5">
        <w:rPr>
          <w:rFonts w:ascii="Times New Roman" w:hAnsi="Times New Roman"/>
          <w:lang w:val="en-GB"/>
        </w:rPr>
        <w:t xml:space="preserve"> The discussion is based on </w:t>
      </w:r>
      <w:r w:rsidR="00167EEA">
        <w:rPr>
          <w:rFonts w:ascii="Times New Roman" w:hAnsi="Times New Roman"/>
          <w:lang w:val="en-GB" w:eastAsia="ko-KR"/>
        </w:rPr>
        <w:t xml:space="preserve">the following agreements </w:t>
      </w:r>
      <w:r w:rsidR="00201F60">
        <w:rPr>
          <w:rFonts w:ascii="Times New Roman" w:hAnsi="Times New Roman"/>
          <w:lang w:val="en-GB" w:eastAsia="ko-KR"/>
        </w:rPr>
        <w:t xml:space="preserve">made </w:t>
      </w:r>
      <w:r w:rsidR="00167EEA">
        <w:rPr>
          <w:rFonts w:ascii="Times New Roman" w:hAnsi="Times New Roman"/>
          <w:lang w:val="en-GB" w:eastAsia="ko-KR"/>
        </w:rPr>
        <w:t>at the previous RAN3 meeting</w:t>
      </w:r>
      <w:r w:rsidR="00E24AA5">
        <w:rPr>
          <w:rFonts w:ascii="Times New Roman" w:hAnsi="Times New Roman"/>
          <w:lang w:val="en-GB" w:eastAsia="ko-KR"/>
        </w:rPr>
        <w:t>s</w:t>
      </w:r>
      <w:r w:rsidR="00167EEA">
        <w:rPr>
          <w:rFonts w:ascii="Times New Roman" w:hAnsi="Times New Roman"/>
          <w:lang w:val="en-GB" w:eastAsia="ko-KR"/>
        </w:rPr>
        <w:t xml:space="preserve"> [</w:t>
      </w:r>
      <w:r w:rsidR="00650EA3">
        <w:rPr>
          <w:rFonts w:ascii="Times New Roman" w:hAnsi="Times New Roman"/>
          <w:lang w:val="en-GB" w:eastAsia="ko-KR"/>
        </w:rPr>
        <w:t>1</w:t>
      </w:r>
      <w:r w:rsidR="00167EEA">
        <w:rPr>
          <w:rFonts w:ascii="Times New Roman" w:hAnsi="Times New Roman"/>
          <w:lang w:val="en-GB" w:eastAsia="ko-KR"/>
        </w:rPr>
        <w:t>]</w:t>
      </w:r>
      <w:r w:rsidR="00E24AA5">
        <w:rPr>
          <w:rFonts w:ascii="Times New Roman" w:hAnsi="Times New Roman"/>
          <w:lang w:val="en-GB" w:eastAsia="ko-KR"/>
        </w:rPr>
        <w:t xml:space="preserve"> and [2]</w:t>
      </w:r>
      <w:r w:rsidR="00167EEA">
        <w:rPr>
          <w:rFonts w:ascii="Times New Roman" w:hAnsi="Times New Roman"/>
          <w:lang w:val="en-GB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299E13E9" w14:textId="31AFED9A" w:rsidR="00650EA3" w:rsidRPr="00650EA3" w:rsidRDefault="00650EA3" w:rsidP="00650EA3">
            <w:p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At RAN3#117:</w:t>
            </w:r>
          </w:p>
          <w:p w14:paraId="67D9D239" w14:textId="77777777" w:rsidR="008711B2" w:rsidRPr="008711B2" w:rsidRDefault="008711B2" w:rsidP="008711B2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8711B2">
              <w:rPr>
                <w:rFonts w:ascii="Times New Roman" w:hAnsi="Times New Roman"/>
                <w:sz w:val="20"/>
                <w:szCs w:val="20"/>
                <w:lang w:val="en-GB"/>
              </w:rPr>
              <w:t>RAN3 to discuss whether a mobile IAB-DU can execute inter-donor migration, while the co-located mobile IAB-MT stays connected to the same donor before and after the mobile IAB-DU migration.</w:t>
            </w:r>
          </w:p>
          <w:p w14:paraId="726EBCEC" w14:textId="77777777" w:rsidR="008711B2" w:rsidRPr="008711B2" w:rsidRDefault="008711B2" w:rsidP="008711B2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lang w:val="en-GB"/>
              </w:rPr>
            </w:pPr>
            <w:r w:rsidRPr="008711B2">
              <w:rPr>
                <w:rFonts w:ascii="Times New Roman" w:hAnsi="Times New Roman"/>
                <w:sz w:val="20"/>
                <w:szCs w:val="20"/>
                <w:lang w:val="en-GB"/>
              </w:rPr>
              <w:t>RAN3 to discuss whether a mobile IAB-DU can execute inter-donor migration, while the co-located mobile IAB-MT executes inter-donor migration.</w:t>
            </w:r>
          </w:p>
          <w:p w14:paraId="17E3E4AA" w14:textId="279DF939" w:rsidR="00650EA3" w:rsidRPr="00650EA3" w:rsidRDefault="00650EA3" w:rsidP="008711B2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sz w:val="20"/>
                <w:szCs w:val="20"/>
                <w:lang w:val="en-GB"/>
              </w:rPr>
              <w:t>The mobile IAB-node may perform multiple consecutive partial migrations without inter-donor migration of its mobile IAB-DU.</w:t>
            </w:r>
          </w:p>
          <w:p w14:paraId="2D454B38" w14:textId="77777777" w:rsidR="00650EA3" w:rsidRPr="00650EA3" w:rsidRDefault="00650EA3" w:rsidP="00650EA3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sz w:val="20"/>
                <w:szCs w:val="20"/>
                <w:lang w:val="en-GB"/>
              </w:rPr>
              <w:t>For DU migration cases, to execute the handover of the served UEs, the mobile IAB-node concurrently supports two logical mobile IAB-DUs, which have F1AP associations with the source CU and the target CU, respectively.</w:t>
            </w:r>
          </w:p>
          <w:p w14:paraId="4E36800C" w14:textId="77777777" w:rsidR="00650EA3" w:rsidRPr="00650EA3" w:rsidRDefault="00650EA3" w:rsidP="00650EA3">
            <w:pPr>
              <w:pStyle w:val="ListParagraph"/>
              <w:numPr>
                <w:ilvl w:val="0"/>
                <w:numId w:val="28"/>
              </w:numPr>
              <w:spacing w:after="180"/>
              <w:ind w:right="-99"/>
              <w:rPr>
                <w:rFonts w:ascii="Times New Roman" w:hAnsi="Times New Roman"/>
              </w:rPr>
            </w:pPr>
            <w:r w:rsidRPr="00650EA3">
              <w:rPr>
                <w:rFonts w:ascii="Times New Roman" w:hAnsi="Times New Roman"/>
                <w:sz w:val="20"/>
                <w:szCs w:val="20"/>
                <w:lang w:val="en-GB"/>
              </w:rPr>
      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      </w:r>
          </w:p>
          <w:p w14:paraId="1BDB1EDC" w14:textId="77777777" w:rsidR="00650EA3" w:rsidRPr="00650EA3" w:rsidRDefault="00650EA3" w:rsidP="00650EA3">
            <w:p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>At RAN3#117bis:</w:t>
            </w:r>
          </w:p>
          <w:p w14:paraId="403B90E0" w14:textId="77777777" w:rsidR="00650EA3" w:rsidRPr="00650EA3" w:rsidRDefault="00650EA3" w:rsidP="00650EA3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 xml:space="preserve">-DU migration and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>-MT handover can be executed independently from each other. Details on the scenarios need to be further discussed</w:t>
            </w:r>
          </w:p>
          <w:p w14:paraId="4831A8A2" w14:textId="77777777" w:rsidR="00650EA3" w:rsidRPr="00650EA3" w:rsidRDefault="00650EA3" w:rsidP="00650EA3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 xml:space="preserve">For partial migration of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 xml:space="preserve">-node, the inter-donor HO of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 xml:space="preserve">-MT is decided and triggered by the donor CU serving the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>-MT.</w:t>
            </w:r>
          </w:p>
          <w:p w14:paraId="341F1EBA" w14:textId="77777777" w:rsidR="00650EA3" w:rsidRPr="00650EA3" w:rsidRDefault="00650EA3" w:rsidP="00650EA3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 xml:space="preserve">The donor CU serving the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 xml:space="preserve">-DU decides whether to execute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 xml:space="preserve">-DU migration or inter-donor F1 transport migration for the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>-DU.</w:t>
            </w:r>
          </w:p>
          <w:p w14:paraId="31BF0579" w14:textId="77777777" w:rsidR="00650EA3" w:rsidRDefault="00650EA3" w:rsidP="00952E72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650EA3">
              <w:rPr>
                <w:rFonts w:ascii="Times New Roman" w:hAnsi="Times New Roman"/>
                <w:lang w:val="en-GB"/>
              </w:rPr>
              <w:t xml:space="preserve">For inter-donor partial migration, the donor CU serving the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 xml:space="preserve">-DU is informed about the </w:t>
            </w:r>
            <w:proofErr w:type="spellStart"/>
            <w:r w:rsidRPr="00650EA3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50EA3">
              <w:rPr>
                <w:rFonts w:ascii="Times New Roman" w:hAnsi="Times New Roman"/>
                <w:lang w:val="en-GB"/>
              </w:rPr>
              <w:t>-MT HO. FFS on signalling details concerning the indication.</w:t>
            </w:r>
          </w:p>
          <w:p w14:paraId="18681DE1" w14:textId="3C338BFD" w:rsidR="00201F60" w:rsidRPr="00952E72" w:rsidRDefault="00201F60" w:rsidP="00952E72">
            <w:pPr>
              <w:numPr>
                <w:ilvl w:val="0"/>
                <w:numId w:val="28"/>
              </w:numPr>
              <w:spacing w:after="180"/>
              <w:ind w:right="-99"/>
              <w:textAlignment w:val="auto"/>
              <w:rPr>
                <w:rFonts w:ascii="Times New Roman" w:hAnsi="Times New Roman"/>
                <w:lang w:val="en-GB"/>
              </w:rPr>
            </w:pPr>
            <w:r w:rsidRPr="00201F60">
              <w:rPr>
                <w:rFonts w:ascii="Times New Roman" w:hAnsi="Times New Roman"/>
                <w:lang w:val="en-GB"/>
              </w:rPr>
              <w:t xml:space="preserve">For partial migration of </w:t>
            </w:r>
            <w:proofErr w:type="spellStart"/>
            <w:r w:rsidRPr="00201F60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201F60">
              <w:rPr>
                <w:rFonts w:ascii="Times New Roman" w:hAnsi="Times New Roman"/>
                <w:lang w:val="en-GB"/>
              </w:rPr>
              <w:t xml:space="preserve">-node, the donor CU serving the </w:t>
            </w:r>
            <w:proofErr w:type="spellStart"/>
            <w:r w:rsidRPr="00201F60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201F60">
              <w:rPr>
                <w:rFonts w:ascii="Times New Roman" w:hAnsi="Times New Roman"/>
                <w:lang w:val="en-GB"/>
              </w:rPr>
              <w:t xml:space="preserve">-DU and the target donor CU for the </w:t>
            </w:r>
            <w:proofErr w:type="spellStart"/>
            <w:r w:rsidRPr="00201F60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201F60">
              <w:rPr>
                <w:rFonts w:ascii="Times New Roman" w:hAnsi="Times New Roman"/>
                <w:lang w:val="en-GB"/>
              </w:rPr>
              <w:t xml:space="preserve">-MT HO can directly exchange </w:t>
            </w:r>
            <w:proofErr w:type="spellStart"/>
            <w:r w:rsidRPr="00201F60">
              <w:rPr>
                <w:rFonts w:ascii="Times New Roman" w:hAnsi="Times New Roman"/>
                <w:lang w:val="en-GB"/>
              </w:rPr>
              <w:t>Xn</w:t>
            </w:r>
            <w:proofErr w:type="spellEnd"/>
            <w:r w:rsidRPr="00201F60">
              <w:rPr>
                <w:rFonts w:ascii="Times New Roman" w:hAnsi="Times New Roman"/>
                <w:lang w:val="en-GB"/>
              </w:rPr>
              <w:t xml:space="preserve"> IAB Transport Migration messages, in case direct </w:t>
            </w:r>
            <w:proofErr w:type="spellStart"/>
            <w:r w:rsidRPr="00201F60">
              <w:rPr>
                <w:rFonts w:ascii="Times New Roman" w:hAnsi="Times New Roman"/>
                <w:lang w:val="en-GB"/>
              </w:rPr>
              <w:t>Xn</w:t>
            </w:r>
            <w:proofErr w:type="spellEnd"/>
            <w:r w:rsidRPr="00201F60">
              <w:rPr>
                <w:rFonts w:ascii="Times New Roman" w:hAnsi="Times New Roman"/>
                <w:lang w:val="en-GB"/>
              </w:rPr>
              <w:t xml:space="preserve"> connectivity exists (or is established) between the two donor CUs.</w:t>
            </w:r>
          </w:p>
        </w:tc>
      </w:tr>
    </w:tbl>
    <w:p w14:paraId="0B295A91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Discussion</w:t>
      </w:r>
    </w:p>
    <w:p w14:paraId="724F062F" w14:textId="5298479A" w:rsidR="00B17D38" w:rsidRDefault="008711B2" w:rsidP="00B17D38">
      <w:pPr>
        <w:pStyle w:val="Heading2"/>
      </w:pPr>
      <w:r>
        <w:t>Decoupling MT and DU Migration</w:t>
      </w:r>
    </w:p>
    <w:p w14:paraId="7B2839FF" w14:textId="0C352219" w:rsidR="00B17D38" w:rsidRDefault="00AB3F57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Executing a mobile IAB-MT (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 xml:space="preserve">-MT) migration at the same time </w:t>
      </w:r>
      <w:r w:rsidR="00B66E95">
        <w:rPr>
          <w:rFonts w:ascii="Times New Roman" w:hAnsi="Times New Roman"/>
          <w:lang w:val="en-GB"/>
        </w:rPr>
        <w:t xml:space="preserve">as </w:t>
      </w:r>
      <w:r>
        <w:rPr>
          <w:rFonts w:ascii="Times New Roman" w:hAnsi="Times New Roman"/>
          <w:lang w:val="en-GB"/>
        </w:rPr>
        <w:t>the co-located mobile IAB-DU (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>-DU) migration may lead to failure of at least one of the procedures</w:t>
      </w:r>
      <w:r w:rsidR="00952E72" w:rsidRPr="00952E72">
        <w:rPr>
          <w:rFonts w:ascii="Times New Roman" w:hAnsi="Times New Roman"/>
          <w:lang w:val="en-GB"/>
        </w:rPr>
        <w:t xml:space="preserve"> </w:t>
      </w:r>
      <w:r w:rsidR="00952E72">
        <w:rPr>
          <w:rFonts w:ascii="Times New Roman" w:hAnsi="Times New Roman"/>
          <w:lang w:val="en-GB"/>
        </w:rPr>
        <w:t>or it may drastically increase the complexity of signalling</w:t>
      </w:r>
      <w:r>
        <w:rPr>
          <w:rFonts w:ascii="Times New Roman" w:hAnsi="Times New Roman"/>
          <w:lang w:val="en-GB"/>
        </w:rPr>
        <w:t xml:space="preserve">. As a safe approach, 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 xml:space="preserve">-MT migration should be executed and completed </w:t>
      </w:r>
      <w:r w:rsidRPr="008711B2">
        <w:rPr>
          <w:rFonts w:ascii="Times New Roman" w:hAnsi="Times New Roman"/>
          <w:lang w:val="en-GB"/>
        </w:rPr>
        <w:t xml:space="preserve">while the co-located </w:t>
      </w:r>
      <w:proofErr w:type="spellStart"/>
      <w:r>
        <w:rPr>
          <w:rFonts w:ascii="Times New Roman" w:hAnsi="Times New Roman"/>
          <w:lang w:val="en-GB"/>
        </w:rPr>
        <w:t>m</w:t>
      </w:r>
      <w:r w:rsidRPr="008711B2">
        <w:rPr>
          <w:rFonts w:ascii="Times New Roman" w:hAnsi="Times New Roman"/>
          <w:lang w:val="en-GB"/>
        </w:rPr>
        <w:t>IAB</w:t>
      </w:r>
      <w:proofErr w:type="spellEnd"/>
      <w:r w:rsidRPr="008711B2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>DU</w:t>
      </w:r>
      <w:r w:rsidRPr="008711B2">
        <w:rPr>
          <w:rFonts w:ascii="Times New Roman" w:hAnsi="Times New Roman"/>
          <w:lang w:val="en-GB"/>
        </w:rPr>
        <w:t xml:space="preserve"> stays connected to the same donor</w:t>
      </w:r>
      <w:r>
        <w:rPr>
          <w:rFonts w:ascii="Times New Roman" w:hAnsi="Times New Roman"/>
          <w:lang w:val="en-GB"/>
        </w:rPr>
        <w:t xml:space="preserve">-CU, and 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 xml:space="preserve">-DU migration should be executed and completed </w:t>
      </w:r>
      <w:r w:rsidRPr="008711B2">
        <w:rPr>
          <w:rFonts w:ascii="Times New Roman" w:hAnsi="Times New Roman"/>
          <w:lang w:val="en-GB"/>
        </w:rPr>
        <w:t xml:space="preserve">while the co-located </w:t>
      </w:r>
      <w:proofErr w:type="spellStart"/>
      <w:r>
        <w:rPr>
          <w:rFonts w:ascii="Times New Roman" w:hAnsi="Times New Roman"/>
          <w:lang w:val="en-GB"/>
        </w:rPr>
        <w:t>m</w:t>
      </w:r>
      <w:r w:rsidRPr="008711B2">
        <w:rPr>
          <w:rFonts w:ascii="Times New Roman" w:hAnsi="Times New Roman"/>
          <w:lang w:val="en-GB"/>
        </w:rPr>
        <w:t>IAB</w:t>
      </w:r>
      <w:proofErr w:type="spellEnd"/>
      <w:r w:rsidRPr="008711B2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>MT</w:t>
      </w:r>
      <w:r w:rsidRPr="008711B2">
        <w:rPr>
          <w:rFonts w:ascii="Times New Roman" w:hAnsi="Times New Roman"/>
          <w:lang w:val="en-GB"/>
        </w:rPr>
        <w:t xml:space="preserve"> stays connected to the same donor</w:t>
      </w:r>
      <w:r>
        <w:rPr>
          <w:rFonts w:ascii="Times New Roman" w:hAnsi="Times New Roman"/>
          <w:lang w:val="en-GB"/>
        </w:rPr>
        <w:t>-CU.</w:t>
      </w:r>
    </w:p>
    <w:p w14:paraId="1CA64391" w14:textId="6D69D852" w:rsidR="00AB3F57" w:rsidRDefault="00AB3F57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 avoid concurrent </w:t>
      </w:r>
      <w:r w:rsidR="0072046B">
        <w:rPr>
          <w:rFonts w:ascii="Times New Roman" w:hAnsi="Times New Roman"/>
          <w:lang w:val="en-GB"/>
        </w:rPr>
        <w:t xml:space="preserve">migrations of 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 xml:space="preserve">-MT and 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 xml:space="preserve">-DU, a single donor-CU </w:t>
      </w:r>
      <w:r w:rsidR="00952E72">
        <w:rPr>
          <w:rFonts w:ascii="Times New Roman" w:hAnsi="Times New Roman"/>
          <w:lang w:val="en-GB"/>
        </w:rPr>
        <w:t xml:space="preserve">should </w:t>
      </w:r>
      <w:r>
        <w:rPr>
          <w:rFonts w:ascii="Times New Roman" w:hAnsi="Times New Roman"/>
          <w:lang w:val="en-GB"/>
        </w:rPr>
        <w:t xml:space="preserve">control the </w:t>
      </w:r>
      <w:r w:rsidR="00090DD0">
        <w:rPr>
          <w:rFonts w:ascii="Times New Roman" w:hAnsi="Times New Roman"/>
          <w:lang w:val="en-GB"/>
        </w:rPr>
        <w:t>sequence</w:t>
      </w:r>
      <w:r>
        <w:rPr>
          <w:rFonts w:ascii="Times New Roman" w:hAnsi="Times New Roman"/>
          <w:lang w:val="en-GB"/>
        </w:rPr>
        <w:t xml:space="preserve"> of </w:t>
      </w:r>
      <w:proofErr w:type="spellStart"/>
      <w:r w:rsidR="00090DD0">
        <w:rPr>
          <w:rFonts w:ascii="Times New Roman" w:hAnsi="Times New Roman"/>
          <w:lang w:val="en-GB"/>
        </w:rPr>
        <w:t>mIAB</w:t>
      </w:r>
      <w:proofErr w:type="spellEnd"/>
      <w:r w:rsidR="00090DD0">
        <w:rPr>
          <w:rFonts w:ascii="Times New Roman" w:hAnsi="Times New Roman"/>
          <w:lang w:val="en-GB"/>
        </w:rPr>
        <w:t xml:space="preserve">-MT and </w:t>
      </w:r>
      <w:proofErr w:type="spellStart"/>
      <w:r w:rsidR="00090DD0">
        <w:rPr>
          <w:rFonts w:ascii="Times New Roman" w:hAnsi="Times New Roman"/>
          <w:lang w:val="en-GB"/>
        </w:rPr>
        <w:t>mIAB</w:t>
      </w:r>
      <w:proofErr w:type="spellEnd"/>
      <w:r w:rsidR="00090DD0">
        <w:rPr>
          <w:rFonts w:ascii="Times New Roman" w:hAnsi="Times New Roman"/>
          <w:lang w:val="en-GB"/>
        </w:rPr>
        <w:t xml:space="preserve">-DU migrations for a mobile IAB-node. </w:t>
      </w:r>
      <w:r>
        <w:rPr>
          <w:rFonts w:ascii="Times New Roman" w:hAnsi="Times New Roman"/>
          <w:lang w:val="en-GB"/>
        </w:rPr>
        <w:t>As</w:t>
      </w:r>
      <w:r w:rsidR="00B66E95">
        <w:rPr>
          <w:rFonts w:ascii="Times New Roman" w:hAnsi="Times New Roman"/>
          <w:lang w:val="en-GB"/>
        </w:rPr>
        <w:t>, on one hand,</w:t>
      </w:r>
      <w:r>
        <w:rPr>
          <w:rFonts w:ascii="Times New Roman" w:hAnsi="Times New Roman"/>
          <w:lang w:val="en-GB"/>
        </w:rPr>
        <w:t xml:space="preserve"> the</w:t>
      </w:r>
      <w:r w:rsidRPr="00AB3F57">
        <w:rPr>
          <w:rFonts w:ascii="Times New Roman" w:hAnsi="Times New Roman"/>
          <w:lang w:val="en-GB"/>
        </w:rPr>
        <w:t xml:space="preserve"> </w:t>
      </w:r>
      <w:r w:rsidRPr="00650EA3">
        <w:rPr>
          <w:rFonts w:ascii="Times New Roman" w:hAnsi="Times New Roman"/>
          <w:lang w:val="en-GB"/>
        </w:rPr>
        <w:t>donor</w:t>
      </w:r>
      <w:r w:rsidR="00090DD0">
        <w:rPr>
          <w:rFonts w:ascii="Times New Roman" w:hAnsi="Times New Roman"/>
          <w:lang w:val="en-GB"/>
        </w:rPr>
        <w:t>-</w:t>
      </w:r>
      <w:r w:rsidRPr="00650EA3">
        <w:rPr>
          <w:rFonts w:ascii="Times New Roman" w:hAnsi="Times New Roman"/>
          <w:lang w:val="en-GB"/>
        </w:rPr>
        <w:t xml:space="preserve">CU serving the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 xml:space="preserve">-DU decides whether to execute </w:t>
      </w:r>
      <w:r w:rsidR="00952E72">
        <w:rPr>
          <w:rFonts w:ascii="Times New Roman" w:hAnsi="Times New Roman"/>
          <w:lang w:val="en-GB"/>
        </w:rPr>
        <w:t>the</w:t>
      </w:r>
      <w:r w:rsidR="00FF2E81">
        <w:rPr>
          <w:rFonts w:ascii="Times New Roman" w:hAnsi="Times New Roman"/>
          <w:lang w:val="en-GB"/>
        </w:rPr>
        <w:t xml:space="preserve">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>-DU migration</w:t>
      </w:r>
      <w:r>
        <w:rPr>
          <w:rFonts w:ascii="Times New Roman" w:hAnsi="Times New Roman"/>
          <w:lang w:val="en-GB"/>
        </w:rPr>
        <w:t>, and</w:t>
      </w:r>
      <w:r w:rsidR="00B66E95">
        <w:rPr>
          <w:rFonts w:ascii="Times New Roman" w:hAnsi="Times New Roman"/>
          <w:lang w:val="en-GB"/>
        </w:rPr>
        <w:t>, on the other hand,</w:t>
      </w:r>
      <w:r>
        <w:rPr>
          <w:rFonts w:ascii="Times New Roman" w:hAnsi="Times New Roman"/>
          <w:lang w:val="en-GB"/>
        </w:rPr>
        <w:t xml:space="preserve"> </w:t>
      </w:r>
      <w:r w:rsidRPr="00650EA3">
        <w:rPr>
          <w:rFonts w:ascii="Times New Roman" w:hAnsi="Times New Roman"/>
          <w:lang w:val="en-GB"/>
        </w:rPr>
        <w:t xml:space="preserve">the donor CU serving the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 xml:space="preserve">-DU is informed about the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 xml:space="preserve">-MT </w:t>
      </w:r>
      <w:r>
        <w:rPr>
          <w:rFonts w:ascii="Times New Roman" w:hAnsi="Times New Roman"/>
          <w:lang w:val="en-GB"/>
        </w:rPr>
        <w:t>handover</w:t>
      </w:r>
      <w:r w:rsidR="00090DD0">
        <w:rPr>
          <w:rFonts w:ascii="Times New Roman" w:hAnsi="Times New Roman"/>
          <w:lang w:val="en-GB"/>
        </w:rPr>
        <w:t xml:space="preserve">, the donor-CU serving the </w:t>
      </w:r>
      <w:proofErr w:type="spellStart"/>
      <w:r w:rsidR="00090DD0">
        <w:rPr>
          <w:rFonts w:ascii="Times New Roman" w:hAnsi="Times New Roman"/>
          <w:lang w:val="en-GB"/>
        </w:rPr>
        <w:t>mIAB</w:t>
      </w:r>
      <w:proofErr w:type="spellEnd"/>
      <w:r w:rsidR="00090DD0">
        <w:rPr>
          <w:rFonts w:ascii="Times New Roman" w:hAnsi="Times New Roman"/>
          <w:lang w:val="en-GB"/>
        </w:rPr>
        <w:t xml:space="preserve">-DU appears as the appropriate donor-CU to control the sequence. </w:t>
      </w:r>
      <w:r w:rsidR="00585CFD">
        <w:rPr>
          <w:rFonts w:ascii="Times New Roman" w:hAnsi="Times New Roman"/>
          <w:lang w:val="en-GB"/>
        </w:rPr>
        <w:t xml:space="preserve">Moreover, the donor-CU serving the </w:t>
      </w:r>
      <w:proofErr w:type="spellStart"/>
      <w:r w:rsidR="00585CFD">
        <w:rPr>
          <w:rFonts w:ascii="Times New Roman" w:hAnsi="Times New Roman"/>
          <w:lang w:val="en-GB"/>
        </w:rPr>
        <w:t>mIAB</w:t>
      </w:r>
      <w:proofErr w:type="spellEnd"/>
      <w:r w:rsidR="00585CFD">
        <w:rPr>
          <w:rFonts w:ascii="Times New Roman" w:hAnsi="Times New Roman"/>
          <w:lang w:val="en-GB"/>
        </w:rPr>
        <w:t xml:space="preserve">-DU </w:t>
      </w:r>
      <w:r w:rsidR="00B66E95">
        <w:rPr>
          <w:rFonts w:ascii="Times New Roman" w:hAnsi="Times New Roman"/>
          <w:lang w:val="en-GB"/>
        </w:rPr>
        <w:t xml:space="preserve">may </w:t>
      </w:r>
      <w:r w:rsidR="00585CFD">
        <w:rPr>
          <w:rFonts w:ascii="Times New Roman" w:hAnsi="Times New Roman"/>
          <w:lang w:val="en-GB"/>
        </w:rPr>
        <w:t xml:space="preserve">know when a </w:t>
      </w:r>
      <w:proofErr w:type="spellStart"/>
      <w:r w:rsidR="00585CFD">
        <w:rPr>
          <w:rFonts w:ascii="Times New Roman" w:hAnsi="Times New Roman"/>
          <w:lang w:val="en-GB"/>
        </w:rPr>
        <w:t>mIAB</w:t>
      </w:r>
      <w:proofErr w:type="spellEnd"/>
      <w:r w:rsidR="00585CFD">
        <w:rPr>
          <w:rFonts w:ascii="Times New Roman" w:hAnsi="Times New Roman"/>
          <w:lang w:val="en-GB"/>
        </w:rPr>
        <w:t>-MT</w:t>
      </w:r>
      <w:r w:rsidR="00BB6B22">
        <w:rPr>
          <w:rFonts w:ascii="Times New Roman" w:hAnsi="Times New Roman"/>
          <w:lang w:val="en-GB"/>
        </w:rPr>
        <w:t xml:space="preserve"> migration</w:t>
      </w:r>
      <w:r w:rsidR="00585CFD">
        <w:rPr>
          <w:rFonts w:ascii="Times New Roman" w:hAnsi="Times New Roman"/>
          <w:lang w:val="en-GB"/>
        </w:rPr>
        <w:t xml:space="preserve"> is completed as it </w:t>
      </w:r>
      <w:r w:rsidR="00585CFD" w:rsidRPr="00201F60">
        <w:rPr>
          <w:rFonts w:ascii="Times New Roman" w:hAnsi="Times New Roman"/>
          <w:lang w:val="en-GB"/>
        </w:rPr>
        <w:t xml:space="preserve">can directly exchange </w:t>
      </w:r>
      <w:proofErr w:type="spellStart"/>
      <w:r w:rsidR="00585CFD" w:rsidRPr="00201F60">
        <w:rPr>
          <w:rFonts w:ascii="Times New Roman" w:hAnsi="Times New Roman"/>
          <w:lang w:val="en-GB"/>
        </w:rPr>
        <w:t>Xn</w:t>
      </w:r>
      <w:proofErr w:type="spellEnd"/>
      <w:r w:rsidR="00585CFD" w:rsidRPr="00201F60">
        <w:rPr>
          <w:rFonts w:ascii="Times New Roman" w:hAnsi="Times New Roman"/>
          <w:lang w:val="en-GB"/>
        </w:rPr>
        <w:t xml:space="preserve"> IAB Transport Migration messages </w:t>
      </w:r>
      <w:r w:rsidR="00585CFD">
        <w:rPr>
          <w:rFonts w:ascii="Times New Roman" w:hAnsi="Times New Roman"/>
          <w:lang w:val="en-GB"/>
        </w:rPr>
        <w:t>with</w:t>
      </w:r>
      <w:r w:rsidR="00585CFD" w:rsidRPr="00201F60">
        <w:rPr>
          <w:rFonts w:ascii="Times New Roman" w:hAnsi="Times New Roman"/>
          <w:lang w:val="en-GB"/>
        </w:rPr>
        <w:t xml:space="preserve"> the target donor CU</w:t>
      </w:r>
      <w:r w:rsidR="00585CFD">
        <w:rPr>
          <w:rFonts w:ascii="Times New Roman" w:hAnsi="Times New Roman"/>
          <w:lang w:val="en-GB"/>
        </w:rPr>
        <w:t>.</w:t>
      </w:r>
      <w:r w:rsidR="00585CFD" w:rsidRPr="00201F60">
        <w:rPr>
          <w:rFonts w:ascii="Times New Roman" w:hAnsi="Times New Roman"/>
          <w:lang w:val="en-GB"/>
        </w:rPr>
        <w:t xml:space="preserve"> </w:t>
      </w:r>
    </w:p>
    <w:p w14:paraId="5145E7F1" w14:textId="33124B91" w:rsidR="00B17D38" w:rsidRPr="008E0CD4" w:rsidRDefault="00DB2F05" w:rsidP="00B17D38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1: </w:t>
      </w:r>
      <w:r w:rsidR="00090DD0" w:rsidRPr="00090DD0">
        <w:rPr>
          <w:rFonts w:ascii="Times New Roman" w:hAnsi="Times New Roman"/>
          <w:b/>
          <w:bCs/>
          <w:lang w:val="en-GB"/>
        </w:rPr>
        <w:t xml:space="preserve">the </w:t>
      </w:r>
      <w:r w:rsidR="00A87984">
        <w:rPr>
          <w:rFonts w:ascii="Times New Roman" w:hAnsi="Times New Roman"/>
          <w:b/>
          <w:bCs/>
          <w:lang w:val="en-GB"/>
        </w:rPr>
        <w:t xml:space="preserve">F1 terminating </w:t>
      </w:r>
      <w:r w:rsidR="00090DD0" w:rsidRPr="00090DD0">
        <w:rPr>
          <w:rFonts w:ascii="Times New Roman" w:hAnsi="Times New Roman"/>
          <w:b/>
          <w:bCs/>
          <w:lang w:val="en-GB"/>
        </w:rPr>
        <w:t xml:space="preserve">donor-CU </w:t>
      </w:r>
      <w:r w:rsidR="00A87984">
        <w:rPr>
          <w:rFonts w:ascii="Times New Roman" w:hAnsi="Times New Roman"/>
          <w:b/>
          <w:bCs/>
          <w:lang w:val="en-GB"/>
        </w:rPr>
        <w:t>of an IAB-node is</w:t>
      </w:r>
      <w:r w:rsidR="00090DD0" w:rsidRPr="00090DD0">
        <w:rPr>
          <w:rFonts w:ascii="Times New Roman" w:hAnsi="Times New Roman"/>
          <w:b/>
          <w:bCs/>
          <w:lang w:val="en-GB"/>
        </w:rPr>
        <w:t xml:space="preserve"> the appropriate donor-CU to control the sequence of IAB-MT and IAB-DU migrations for </w:t>
      </w:r>
      <w:r w:rsidR="00A87984">
        <w:rPr>
          <w:rFonts w:ascii="Times New Roman" w:hAnsi="Times New Roman"/>
          <w:b/>
          <w:bCs/>
          <w:lang w:val="en-GB"/>
        </w:rPr>
        <w:t>the</w:t>
      </w:r>
      <w:r w:rsidR="00090DD0" w:rsidRPr="00090DD0">
        <w:rPr>
          <w:rFonts w:ascii="Times New Roman" w:hAnsi="Times New Roman"/>
          <w:b/>
          <w:bCs/>
          <w:lang w:val="en-GB"/>
        </w:rPr>
        <w:t xml:space="preserve"> mobile IAB-node</w:t>
      </w:r>
      <w:r w:rsidR="00DF1C3C"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01DFEF95" w14:textId="5BAEB8AB" w:rsidR="00DF1C3C" w:rsidRDefault="0072046B" w:rsidP="00B17D38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Thus, when the non-F1 terminating donor-CU of a mobile IAB-node detects the need to execute a 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 xml:space="preserve">-MT migration to connect the 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>-MT to a target non-F1 terminating donor-CU, the non-F1 terminating donor-CU should let the F1 terminating donor</w:t>
      </w:r>
      <w:r w:rsidR="00952E72">
        <w:rPr>
          <w:rFonts w:ascii="Times New Roman" w:hAnsi="Times New Roman"/>
          <w:lang w:val="en-GB"/>
        </w:rPr>
        <w:t>-CU</w:t>
      </w:r>
      <w:r>
        <w:rPr>
          <w:rFonts w:ascii="Times New Roman" w:hAnsi="Times New Roman"/>
          <w:lang w:val="en-GB"/>
        </w:rPr>
        <w:t xml:space="preserve"> trigger the </w:t>
      </w:r>
      <w:proofErr w:type="spellStart"/>
      <w:r>
        <w:rPr>
          <w:rFonts w:ascii="Times New Roman" w:hAnsi="Times New Roman"/>
          <w:lang w:val="en-GB"/>
        </w:rPr>
        <w:t>mIAB</w:t>
      </w:r>
      <w:proofErr w:type="spellEnd"/>
      <w:r>
        <w:rPr>
          <w:rFonts w:ascii="Times New Roman" w:hAnsi="Times New Roman"/>
          <w:lang w:val="en-GB"/>
        </w:rPr>
        <w:t>-MT migration at the appropriate time.</w:t>
      </w:r>
    </w:p>
    <w:p w14:paraId="1434DA57" w14:textId="1F59728E" w:rsidR="0072046B" w:rsidRDefault="0072046B" w:rsidP="0072046B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</w:t>
      </w:r>
      <w:r w:rsidRPr="008E0CD4">
        <w:rPr>
          <w:rFonts w:ascii="Times New Roman" w:hAnsi="Times New Roman"/>
          <w:b/>
          <w:bCs/>
          <w:lang w:val="en-GB"/>
        </w:rPr>
        <w:t xml:space="preserve"> 1: </w:t>
      </w:r>
      <w:r>
        <w:rPr>
          <w:rFonts w:ascii="Times New Roman" w:hAnsi="Times New Roman"/>
          <w:b/>
          <w:bCs/>
          <w:lang w:val="en-GB"/>
        </w:rPr>
        <w:t>T</w:t>
      </w:r>
      <w:r w:rsidRPr="0072046B">
        <w:rPr>
          <w:rFonts w:ascii="Times New Roman" w:hAnsi="Times New Roman"/>
          <w:b/>
          <w:bCs/>
          <w:lang w:val="en-GB"/>
        </w:rPr>
        <w:t xml:space="preserve">he non-F1 terminating donor-CU </w:t>
      </w:r>
      <w:r>
        <w:rPr>
          <w:rFonts w:ascii="Times New Roman" w:hAnsi="Times New Roman"/>
          <w:b/>
          <w:bCs/>
          <w:lang w:val="en-GB"/>
        </w:rPr>
        <w:t xml:space="preserve">of a mobile IAB-node </w:t>
      </w:r>
      <w:r w:rsidRPr="0072046B">
        <w:rPr>
          <w:rFonts w:ascii="Times New Roman" w:hAnsi="Times New Roman"/>
          <w:b/>
          <w:bCs/>
          <w:lang w:val="en-GB"/>
        </w:rPr>
        <w:t xml:space="preserve">should let the F1 terminating donor trigger the </w:t>
      </w:r>
      <w:r>
        <w:rPr>
          <w:rFonts w:ascii="Times New Roman" w:hAnsi="Times New Roman"/>
          <w:b/>
          <w:bCs/>
          <w:lang w:val="en-GB"/>
        </w:rPr>
        <w:t xml:space="preserve">inter-donor migration of the </w:t>
      </w:r>
      <w:proofErr w:type="spellStart"/>
      <w:r w:rsidRPr="0072046B">
        <w:rPr>
          <w:rFonts w:ascii="Times New Roman" w:hAnsi="Times New Roman"/>
          <w:b/>
          <w:bCs/>
          <w:lang w:val="en-GB"/>
        </w:rPr>
        <w:t>mIAB</w:t>
      </w:r>
      <w:proofErr w:type="spellEnd"/>
      <w:r w:rsidRPr="0072046B">
        <w:rPr>
          <w:rFonts w:ascii="Times New Roman" w:hAnsi="Times New Roman"/>
          <w:b/>
          <w:bCs/>
          <w:lang w:val="en-GB"/>
        </w:rPr>
        <w:t>-MT at the appropriate time</w:t>
      </w:r>
      <w:r w:rsidRPr="008E0CD4">
        <w:rPr>
          <w:rFonts w:ascii="Times New Roman" w:hAnsi="Times New Roman"/>
          <w:b/>
          <w:bCs/>
          <w:lang w:val="en-GB"/>
        </w:rPr>
        <w:t>.</w:t>
      </w:r>
    </w:p>
    <w:p w14:paraId="26CE8E5C" w14:textId="64CBAD0F" w:rsidR="00A63E64" w:rsidRDefault="00610CF3" w:rsidP="00B17D38">
      <w:pPr>
        <w:rPr>
          <w:rFonts w:ascii="Times New Roman" w:hAnsi="Times New Roman"/>
          <w:lang w:val="en-GB"/>
        </w:rPr>
      </w:pPr>
      <w:r w:rsidRPr="00610CF3">
        <w:rPr>
          <w:rFonts w:ascii="Times New Roman" w:hAnsi="Times New Roman"/>
          <w:lang w:val="en-GB"/>
        </w:rPr>
        <w:t xml:space="preserve">As </w:t>
      </w:r>
      <w:r>
        <w:rPr>
          <w:rFonts w:ascii="Times New Roman" w:hAnsi="Times New Roman"/>
          <w:lang w:val="en-GB"/>
        </w:rPr>
        <w:t xml:space="preserve">a possible </w:t>
      </w:r>
      <w:r w:rsidR="00FF2E81">
        <w:rPr>
          <w:rFonts w:ascii="Times New Roman" w:hAnsi="Times New Roman"/>
          <w:lang w:val="en-GB"/>
        </w:rPr>
        <w:t xml:space="preserve">way to control the sequence, the non-F1 terminating donor-CU detecting the need </w:t>
      </w:r>
      <w:r w:rsidR="00A63E64">
        <w:rPr>
          <w:rFonts w:ascii="Times New Roman" w:hAnsi="Times New Roman"/>
          <w:lang w:val="en-GB"/>
        </w:rPr>
        <w:t>for</w:t>
      </w:r>
      <w:r w:rsidR="00FF2E81">
        <w:rPr>
          <w:rFonts w:ascii="Times New Roman" w:hAnsi="Times New Roman"/>
          <w:lang w:val="en-GB"/>
        </w:rPr>
        <w:t xml:space="preserve"> a </w:t>
      </w:r>
      <w:proofErr w:type="spellStart"/>
      <w:r w:rsidR="00FF2E81">
        <w:rPr>
          <w:rFonts w:ascii="Times New Roman" w:hAnsi="Times New Roman"/>
          <w:lang w:val="en-GB"/>
        </w:rPr>
        <w:t>mIAB</w:t>
      </w:r>
      <w:proofErr w:type="spellEnd"/>
      <w:r w:rsidR="00FF2E81">
        <w:rPr>
          <w:rFonts w:ascii="Times New Roman" w:hAnsi="Times New Roman"/>
          <w:lang w:val="en-GB"/>
        </w:rPr>
        <w:t xml:space="preserve">-MT migration to connect the </w:t>
      </w:r>
      <w:proofErr w:type="spellStart"/>
      <w:r w:rsidR="00FF2E81">
        <w:rPr>
          <w:rFonts w:ascii="Times New Roman" w:hAnsi="Times New Roman"/>
          <w:lang w:val="en-GB"/>
        </w:rPr>
        <w:t>mIAB</w:t>
      </w:r>
      <w:proofErr w:type="spellEnd"/>
      <w:r w:rsidR="00FF2E81">
        <w:rPr>
          <w:rFonts w:ascii="Times New Roman" w:hAnsi="Times New Roman"/>
          <w:lang w:val="en-GB"/>
        </w:rPr>
        <w:t>-MT to a target non-F1 terminating donor-CU, may</w:t>
      </w:r>
      <w:r w:rsidR="00A71F3F">
        <w:rPr>
          <w:rFonts w:ascii="Times New Roman" w:hAnsi="Times New Roman"/>
          <w:lang w:val="en-GB"/>
        </w:rPr>
        <w:t xml:space="preserve"> first</w:t>
      </w:r>
      <w:r w:rsidR="00FF2E81">
        <w:rPr>
          <w:rFonts w:ascii="Times New Roman" w:hAnsi="Times New Roman"/>
          <w:lang w:val="en-GB"/>
        </w:rPr>
        <w:t xml:space="preserve"> </w:t>
      </w:r>
      <w:r w:rsidR="00A63E64">
        <w:rPr>
          <w:rFonts w:ascii="Times New Roman" w:hAnsi="Times New Roman"/>
          <w:lang w:val="en-GB"/>
        </w:rPr>
        <w:t>inform</w:t>
      </w:r>
      <w:r w:rsidR="00FF2E81">
        <w:rPr>
          <w:rFonts w:ascii="Times New Roman" w:hAnsi="Times New Roman"/>
          <w:lang w:val="en-GB"/>
        </w:rPr>
        <w:t xml:space="preserve"> the F1 terminating donor-CU</w:t>
      </w:r>
      <w:r w:rsidR="00A63E64">
        <w:rPr>
          <w:rFonts w:ascii="Times New Roman" w:hAnsi="Times New Roman"/>
          <w:lang w:val="en-GB"/>
        </w:rPr>
        <w:t xml:space="preserve">. </w:t>
      </w:r>
      <w:r w:rsidR="00FF2E81">
        <w:rPr>
          <w:rFonts w:ascii="Times New Roman" w:hAnsi="Times New Roman"/>
          <w:lang w:val="en-GB"/>
        </w:rPr>
        <w:t xml:space="preserve">Then, the F1 </w:t>
      </w:r>
      <w:r w:rsidR="00A63E64">
        <w:rPr>
          <w:rFonts w:ascii="Times New Roman" w:hAnsi="Times New Roman"/>
          <w:lang w:val="en-GB"/>
        </w:rPr>
        <w:t xml:space="preserve">terminating donor-CU will trigger the inter-donor </w:t>
      </w:r>
      <w:proofErr w:type="spellStart"/>
      <w:r w:rsidR="00A63E64">
        <w:rPr>
          <w:rFonts w:ascii="Times New Roman" w:hAnsi="Times New Roman"/>
          <w:lang w:val="en-GB"/>
        </w:rPr>
        <w:t>mIAB</w:t>
      </w:r>
      <w:proofErr w:type="spellEnd"/>
      <w:r w:rsidR="00A63E64">
        <w:rPr>
          <w:rFonts w:ascii="Times New Roman" w:hAnsi="Times New Roman"/>
          <w:lang w:val="en-GB"/>
        </w:rPr>
        <w:t>-MT migration at the appropriate time, and will respond to the non-F1 terminating donor-CU.</w:t>
      </w:r>
    </w:p>
    <w:p w14:paraId="22DFCF3C" w14:textId="6293DC4C" w:rsidR="00090DD0" w:rsidRDefault="00090DD0" w:rsidP="00B17D38">
      <w:pPr>
        <w:rPr>
          <w:rFonts w:ascii="Times New Roman" w:hAnsi="Times New Roman"/>
          <w:lang w:val="en-GB"/>
        </w:rPr>
      </w:pPr>
    </w:p>
    <w:p w14:paraId="07377271" w14:textId="4D5FDCBD" w:rsidR="00C038D0" w:rsidRPr="00AD6066" w:rsidRDefault="005E08B6" w:rsidP="00C038D0">
      <w:pPr>
        <w:pStyle w:val="Heading2"/>
      </w:pPr>
      <w:r>
        <w:t>IAB-</w:t>
      </w:r>
      <w:r w:rsidR="00C038D0" w:rsidRPr="00AD6066">
        <w:t>DU Migration</w:t>
      </w:r>
    </w:p>
    <w:p w14:paraId="40ED803D" w14:textId="74BB0218" w:rsidR="00C038D0" w:rsidRDefault="00201F60" w:rsidP="00C038D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triggering events and the decision process </w:t>
      </w:r>
      <w:r w:rsidR="00A71F3F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>a F1 terminating donor CU to execute the mobile IAB-DU (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 xml:space="preserve">-DU) migration for a mobile IAB-node may be left to implementation. </w:t>
      </w:r>
      <w:r w:rsidR="00C43A1B">
        <w:rPr>
          <w:rFonts w:ascii="Times New Roman" w:hAnsi="Times New Roman"/>
        </w:rPr>
        <w:t>Besides</w:t>
      </w:r>
      <w:r>
        <w:rPr>
          <w:rFonts w:ascii="Times New Roman" w:hAnsi="Times New Roman"/>
        </w:rPr>
        <w:t>, f</w:t>
      </w:r>
      <w:r w:rsidR="005E08B6">
        <w:rPr>
          <w:rFonts w:ascii="Times New Roman" w:hAnsi="Times New Roman"/>
        </w:rPr>
        <w:t xml:space="preserve">or </w:t>
      </w:r>
      <w:r w:rsidR="005E08B6" w:rsidRPr="005E08B6">
        <w:rPr>
          <w:rFonts w:ascii="Times New Roman" w:hAnsi="Times New Roman"/>
        </w:rPr>
        <w:t xml:space="preserve">flexible IAB network management, </w:t>
      </w:r>
      <w:r w:rsidR="00A87984">
        <w:rPr>
          <w:rFonts w:ascii="Times New Roman" w:hAnsi="Times New Roman"/>
        </w:rPr>
        <w:t>it should be allowed to migrate</w:t>
      </w:r>
      <w:r w:rsidR="005E08B6">
        <w:rPr>
          <w:rFonts w:ascii="Times New Roman" w:hAnsi="Times New Roman"/>
        </w:rPr>
        <w:t xml:space="preserve"> </w:t>
      </w:r>
      <w:r w:rsidR="00C43A1B">
        <w:rPr>
          <w:rFonts w:ascii="Times New Roman" w:hAnsi="Times New Roman"/>
        </w:rPr>
        <w:t>the</w:t>
      </w:r>
      <w:r w:rsidR="00866E47">
        <w:rPr>
          <w:rFonts w:ascii="Times New Roman" w:hAnsi="Times New Roman"/>
        </w:rPr>
        <w:t xml:space="preserve"> </w:t>
      </w:r>
      <w:proofErr w:type="spellStart"/>
      <w:r w:rsidR="00866E47">
        <w:rPr>
          <w:rFonts w:ascii="Times New Roman" w:hAnsi="Times New Roman"/>
        </w:rPr>
        <w:t>mIAB</w:t>
      </w:r>
      <w:proofErr w:type="spellEnd"/>
      <w:r w:rsidR="00866E47">
        <w:rPr>
          <w:rFonts w:ascii="Times New Roman" w:hAnsi="Times New Roman"/>
        </w:rPr>
        <w:t>-DU</w:t>
      </w:r>
      <w:r w:rsidR="005E08B6">
        <w:rPr>
          <w:rFonts w:ascii="Times New Roman" w:hAnsi="Times New Roman"/>
        </w:rPr>
        <w:t xml:space="preserve"> </w:t>
      </w:r>
      <w:r w:rsidR="005E08B6" w:rsidRPr="005E08B6">
        <w:rPr>
          <w:rFonts w:ascii="Times New Roman" w:hAnsi="Times New Roman"/>
        </w:rPr>
        <w:t>toward</w:t>
      </w:r>
      <w:r w:rsidR="00A71F3F">
        <w:rPr>
          <w:rFonts w:ascii="Times New Roman" w:hAnsi="Times New Roman"/>
        </w:rPr>
        <w:t>s</w:t>
      </w:r>
      <w:r w:rsidR="005E08B6" w:rsidRPr="005E08B6">
        <w:rPr>
          <w:rFonts w:ascii="Times New Roman" w:hAnsi="Times New Roman"/>
        </w:rPr>
        <w:t xml:space="preserve"> </w:t>
      </w:r>
      <w:r w:rsidR="005E08B6">
        <w:rPr>
          <w:rFonts w:ascii="Times New Roman" w:hAnsi="Times New Roman"/>
        </w:rPr>
        <w:t xml:space="preserve">a target F1 </w:t>
      </w:r>
      <w:r w:rsidR="00866E47">
        <w:rPr>
          <w:rFonts w:ascii="Times New Roman" w:hAnsi="Times New Roman"/>
        </w:rPr>
        <w:t xml:space="preserve">terminating </w:t>
      </w:r>
      <w:r w:rsidR="005E08B6">
        <w:rPr>
          <w:rFonts w:ascii="Times New Roman" w:hAnsi="Times New Roman"/>
        </w:rPr>
        <w:t xml:space="preserve">donor-CU </w:t>
      </w:r>
      <w:r w:rsidR="005E08B6" w:rsidRPr="005E08B6">
        <w:rPr>
          <w:rFonts w:ascii="Times New Roman" w:hAnsi="Times New Roman"/>
        </w:rPr>
        <w:t xml:space="preserve">different </w:t>
      </w:r>
      <w:r w:rsidR="005E08B6">
        <w:rPr>
          <w:rFonts w:ascii="Times New Roman" w:hAnsi="Times New Roman"/>
        </w:rPr>
        <w:t xml:space="preserve">from the non-F1 terminating donor-CU </w:t>
      </w:r>
      <w:r w:rsidR="00A87984">
        <w:rPr>
          <w:rFonts w:ascii="Times New Roman" w:hAnsi="Times New Roman"/>
        </w:rPr>
        <w:t>serving the co-located mobile IAB-MT (</w:t>
      </w:r>
      <w:proofErr w:type="spellStart"/>
      <w:r w:rsidR="00A87984">
        <w:rPr>
          <w:rFonts w:ascii="Times New Roman" w:hAnsi="Times New Roman"/>
        </w:rPr>
        <w:t>mIAB</w:t>
      </w:r>
      <w:proofErr w:type="spellEnd"/>
      <w:r w:rsidR="00A87984">
        <w:rPr>
          <w:rFonts w:ascii="Times New Roman" w:hAnsi="Times New Roman"/>
        </w:rPr>
        <w:t>-MT)</w:t>
      </w:r>
      <w:r w:rsidR="005E08B6">
        <w:rPr>
          <w:rFonts w:ascii="Times New Roman" w:hAnsi="Times New Roman"/>
        </w:rPr>
        <w:t>.</w:t>
      </w:r>
    </w:p>
    <w:p w14:paraId="4EEC4311" w14:textId="0FE06F0E" w:rsidR="00C43A1B" w:rsidRPr="00C43A1B" w:rsidRDefault="00C43A1B" w:rsidP="00C038D0">
      <w:pPr>
        <w:rPr>
          <w:rFonts w:ascii="Times New Roman" w:hAnsi="Times New Roman"/>
          <w:b/>
          <w:bCs/>
        </w:rPr>
      </w:pPr>
      <w:r w:rsidRPr="00C43A1B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C43A1B">
        <w:rPr>
          <w:rFonts w:ascii="Times New Roman" w:hAnsi="Times New Roman"/>
          <w:b/>
          <w:bCs/>
        </w:rPr>
        <w:t>: The IAB-DU of a mobile IAB-node may be migrated toward</w:t>
      </w:r>
      <w:r w:rsidR="00A71F3F">
        <w:rPr>
          <w:rFonts w:ascii="Times New Roman" w:hAnsi="Times New Roman"/>
          <w:b/>
          <w:bCs/>
        </w:rPr>
        <w:t>s</w:t>
      </w:r>
      <w:r w:rsidRPr="00C43A1B">
        <w:rPr>
          <w:rFonts w:ascii="Times New Roman" w:hAnsi="Times New Roman"/>
          <w:b/>
          <w:bCs/>
        </w:rPr>
        <w:t xml:space="preserve"> a target F1 terminating donor-CU different from the non-F1 terminating donor-CU serving the co-located IAB-MT.</w:t>
      </w:r>
    </w:p>
    <w:p w14:paraId="596966AE" w14:textId="5DEF2981" w:rsidR="00866E47" w:rsidRDefault="00866E47" w:rsidP="00C038D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Then, when </w:t>
      </w:r>
      <w:proofErr w:type="spellStart"/>
      <w:r>
        <w:rPr>
          <w:rFonts w:ascii="Times New Roman" w:hAnsi="Times New Roman"/>
        </w:rPr>
        <w:t>th</w:t>
      </w:r>
      <w:proofErr w:type="spellEnd"/>
      <w:r w:rsidRPr="00650EA3">
        <w:rPr>
          <w:rFonts w:ascii="Times New Roman" w:hAnsi="Times New Roman"/>
          <w:lang w:val="en-GB"/>
        </w:rPr>
        <w:t xml:space="preserve">e </w:t>
      </w:r>
      <w:bookmarkStart w:id="2" w:name="_Hlk117758947"/>
      <w:r>
        <w:rPr>
          <w:rFonts w:ascii="Times New Roman" w:hAnsi="Times New Roman"/>
          <w:lang w:val="en-GB"/>
        </w:rPr>
        <w:t xml:space="preserve">F1 </w:t>
      </w:r>
      <w:r w:rsidRPr="00650EA3">
        <w:rPr>
          <w:rFonts w:ascii="Times New Roman" w:hAnsi="Times New Roman"/>
          <w:lang w:val="en-GB"/>
        </w:rPr>
        <w:t xml:space="preserve">donor CU </w:t>
      </w:r>
      <w:bookmarkEnd w:id="2"/>
      <w:r w:rsidRPr="00650EA3">
        <w:rPr>
          <w:rFonts w:ascii="Times New Roman" w:hAnsi="Times New Roman"/>
          <w:lang w:val="en-GB"/>
        </w:rPr>
        <w:t xml:space="preserve">serving the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 xml:space="preserve">-DU decides whether to execute </w:t>
      </w:r>
      <w:proofErr w:type="spellStart"/>
      <w:r w:rsidRPr="00650EA3">
        <w:rPr>
          <w:rFonts w:ascii="Times New Roman" w:hAnsi="Times New Roman"/>
          <w:lang w:val="en-GB"/>
        </w:rPr>
        <w:t>mIAB</w:t>
      </w:r>
      <w:proofErr w:type="spellEnd"/>
      <w:r w:rsidRPr="00650EA3">
        <w:rPr>
          <w:rFonts w:ascii="Times New Roman" w:hAnsi="Times New Roman"/>
          <w:lang w:val="en-GB"/>
        </w:rPr>
        <w:t>-DU migration</w:t>
      </w:r>
      <w:r>
        <w:rPr>
          <w:rFonts w:ascii="Times New Roman" w:hAnsi="Times New Roman"/>
          <w:lang w:val="en-GB"/>
        </w:rPr>
        <w:t xml:space="preserve">, it may request the mobile IAB-node </w:t>
      </w:r>
      <w:r w:rsidR="00A87984">
        <w:rPr>
          <w:rFonts w:ascii="Times New Roman" w:hAnsi="Times New Roman"/>
          <w:lang w:val="en-GB"/>
        </w:rPr>
        <w:t xml:space="preserve">to activate a second logical DU to be served by </w:t>
      </w:r>
      <w:r>
        <w:rPr>
          <w:rFonts w:ascii="Times New Roman" w:hAnsi="Times New Roman"/>
          <w:lang w:val="en-GB"/>
        </w:rPr>
        <w:t>a target F1 donor-CU</w:t>
      </w:r>
      <w:r w:rsidR="00A87984">
        <w:rPr>
          <w:rFonts w:ascii="Times New Roman" w:hAnsi="Times New Roman"/>
          <w:lang w:val="en-GB"/>
        </w:rPr>
        <w:t xml:space="preserve"> identified in the request</w:t>
      </w:r>
      <w:r>
        <w:rPr>
          <w:rFonts w:ascii="Times New Roman" w:hAnsi="Times New Roman"/>
          <w:lang w:val="en-GB"/>
        </w:rPr>
        <w:t xml:space="preserve">. </w:t>
      </w:r>
    </w:p>
    <w:p w14:paraId="6364342A" w14:textId="454C5744" w:rsidR="00866E47" w:rsidRPr="005E08B6" w:rsidRDefault="00866E47" w:rsidP="00C038D0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For instance, the F1 donor-CU may trigger the </w:t>
      </w:r>
      <w:proofErr w:type="spellStart"/>
      <w:r w:rsidRPr="00866E47">
        <w:rPr>
          <w:rFonts w:ascii="Times New Roman" w:hAnsi="Times New Roman"/>
          <w:lang w:val="en-GB"/>
        </w:rPr>
        <w:t>gNB</w:t>
      </w:r>
      <w:proofErr w:type="spellEnd"/>
      <w:r w:rsidRPr="00866E47">
        <w:rPr>
          <w:rFonts w:ascii="Times New Roman" w:hAnsi="Times New Roman"/>
          <w:lang w:val="en-GB"/>
        </w:rPr>
        <w:t>-CU Configuration Update procedure</w:t>
      </w:r>
      <w:r>
        <w:rPr>
          <w:rFonts w:ascii="Times New Roman" w:hAnsi="Times New Roman"/>
          <w:lang w:val="en-GB"/>
        </w:rPr>
        <w:t xml:space="preserve"> to request the </w:t>
      </w:r>
      <w:r w:rsidR="00A87984">
        <w:rPr>
          <w:rFonts w:ascii="Times New Roman" w:hAnsi="Times New Roman"/>
          <w:lang w:val="en-GB"/>
        </w:rPr>
        <w:t xml:space="preserve">mobile </w:t>
      </w:r>
      <w:r>
        <w:rPr>
          <w:rFonts w:ascii="Times New Roman" w:hAnsi="Times New Roman"/>
          <w:lang w:val="en-GB"/>
        </w:rPr>
        <w:t>IAB-node to setup a new F1 connection with an identified target F1 donor-CU. Then, the activated logical DU triggers a F1 setup procedure with the</w:t>
      </w:r>
      <w:r w:rsidR="00285A52">
        <w:rPr>
          <w:rFonts w:ascii="Times New Roman" w:hAnsi="Times New Roman"/>
          <w:lang w:val="en-GB"/>
        </w:rPr>
        <w:t xml:space="preserve"> target F1 donor-CU</w:t>
      </w:r>
      <w:r w:rsidR="00A87984">
        <w:rPr>
          <w:rFonts w:ascii="Times New Roman" w:hAnsi="Times New Roman"/>
          <w:lang w:val="en-GB"/>
        </w:rPr>
        <w:t xml:space="preserve">. In case the request from the F1 donor-CU does not </w:t>
      </w:r>
      <w:r w:rsidR="00A71F3F">
        <w:rPr>
          <w:rFonts w:ascii="Times New Roman" w:hAnsi="Times New Roman"/>
          <w:lang w:val="en-GB"/>
        </w:rPr>
        <w:t xml:space="preserve">identify </w:t>
      </w:r>
      <w:r w:rsidR="00A87984">
        <w:rPr>
          <w:rFonts w:ascii="Times New Roman" w:hAnsi="Times New Roman"/>
          <w:lang w:val="en-GB"/>
        </w:rPr>
        <w:t xml:space="preserve">a </w:t>
      </w:r>
      <w:r w:rsidR="00A87984" w:rsidRPr="00A87984">
        <w:rPr>
          <w:rFonts w:ascii="Times New Roman" w:hAnsi="Times New Roman"/>
          <w:lang w:val="en-GB"/>
        </w:rPr>
        <w:t>target F1 donor-CU</w:t>
      </w:r>
      <w:r w:rsidR="00A87984">
        <w:rPr>
          <w:rFonts w:ascii="Times New Roman" w:hAnsi="Times New Roman"/>
          <w:lang w:val="en-GB"/>
        </w:rPr>
        <w:t xml:space="preserve">, then the activated logical DU triggers a F1 setup procedure with the </w:t>
      </w:r>
      <w:r w:rsidR="00A87984" w:rsidRPr="00A87984">
        <w:rPr>
          <w:rFonts w:ascii="Times New Roman" w:hAnsi="Times New Roman"/>
          <w:lang w:val="en-GB"/>
        </w:rPr>
        <w:t>non-F1 terminating donor-CU</w:t>
      </w:r>
      <w:r w:rsidR="00A87984">
        <w:rPr>
          <w:rFonts w:ascii="Times New Roman" w:hAnsi="Times New Roman"/>
          <w:lang w:val="en-GB"/>
        </w:rPr>
        <w:t xml:space="preserve"> of the mobile IAB-node.</w:t>
      </w:r>
    </w:p>
    <w:p w14:paraId="1F2228D9" w14:textId="6787CFDC" w:rsidR="00435625" w:rsidRDefault="00435625" w:rsidP="00435625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t xml:space="preserve">Proposal </w:t>
      </w:r>
      <w:r w:rsidR="00AF3B59">
        <w:rPr>
          <w:rFonts w:ascii="Times New Roman" w:hAnsi="Times New Roman"/>
          <w:b/>
          <w:bCs/>
          <w:lang w:val="en-GB"/>
        </w:rPr>
        <w:t>3</w:t>
      </w:r>
      <w:r w:rsidRPr="0090745E">
        <w:rPr>
          <w:rFonts w:ascii="Times New Roman" w:hAnsi="Times New Roman"/>
          <w:b/>
          <w:bCs/>
          <w:lang w:val="en-GB"/>
        </w:rPr>
        <w:t xml:space="preserve">: When requested </w:t>
      </w:r>
      <w:r w:rsidR="00A71F3F">
        <w:rPr>
          <w:rFonts w:ascii="Times New Roman" w:hAnsi="Times New Roman"/>
          <w:b/>
          <w:bCs/>
          <w:lang w:val="en-GB"/>
        </w:rPr>
        <w:t xml:space="preserve">by its serving </w:t>
      </w:r>
      <w:r w:rsidR="00A71F3F" w:rsidRPr="00A71F3F">
        <w:rPr>
          <w:rFonts w:ascii="Times New Roman" w:hAnsi="Times New Roman"/>
          <w:b/>
          <w:bCs/>
          <w:lang w:val="en-GB"/>
        </w:rPr>
        <w:t>F1 donor CU</w:t>
      </w:r>
      <w:r w:rsidR="00A71F3F">
        <w:rPr>
          <w:rFonts w:ascii="Times New Roman" w:hAnsi="Times New Roman"/>
          <w:b/>
          <w:bCs/>
          <w:lang w:val="en-GB"/>
        </w:rPr>
        <w:t xml:space="preserve"> </w:t>
      </w:r>
      <w:r w:rsidRPr="0090745E">
        <w:rPr>
          <w:rFonts w:ascii="Times New Roman" w:hAnsi="Times New Roman"/>
          <w:b/>
          <w:bCs/>
          <w:lang w:val="en-GB"/>
        </w:rPr>
        <w:t>to setup a new F1 connection, a</w:t>
      </w:r>
      <w:r w:rsidR="0090745E">
        <w:rPr>
          <w:rFonts w:ascii="Times New Roman" w:hAnsi="Times New Roman"/>
          <w:b/>
          <w:bCs/>
          <w:lang w:val="en-GB"/>
        </w:rPr>
        <w:t xml:space="preserve"> mobile</w:t>
      </w:r>
      <w:r w:rsidRPr="0090745E">
        <w:rPr>
          <w:rFonts w:ascii="Times New Roman" w:hAnsi="Times New Roman"/>
          <w:b/>
          <w:bCs/>
          <w:lang w:val="en-GB"/>
        </w:rPr>
        <w:t xml:space="preserve"> IAB-node </w:t>
      </w:r>
      <w:r w:rsidR="0090745E">
        <w:rPr>
          <w:rFonts w:ascii="Times New Roman" w:hAnsi="Times New Roman"/>
          <w:b/>
          <w:bCs/>
          <w:lang w:val="en-GB"/>
        </w:rPr>
        <w:t xml:space="preserve">may </w:t>
      </w:r>
      <w:r w:rsidR="00285A52" w:rsidRPr="0090745E">
        <w:rPr>
          <w:rFonts w:ascii="Times New Roman" w:hAnsi="Times New Roman"/>
          <w:b/>
          <w:bCs/>
          <w:lang w:val="en-GB"/>
        </w:rPr>
        <w:t xml:space="preserve">execute a F1 setup procedure with the target F1 donor-CU indicated in the request. </w:t>
      </w:r>
      <w:r w:rsidR="00001E19">
        <w:rPr>
          <w:rFonts w:ascii="Times New Roman" w:hAnsi="Times New Roman"/>
          <w:b/>
          <w:bCs/>
          <w:lang w:val="en-GB"/>
        </w:rPr>
        <w:t>In the absence of</w:t>
      </w:r>
      <w:r w:rsidR="00001E19" w:rsidRPr="0090745E">
        <w:rPr>
          <w:rFonts w:ascii="Times New Roman" w:hAnsi="Times New Roman"/>
          <w:b/>
          <w:bCs/>
          <w:lang w:val="en-GB"/>
        </w:rPr>
        <w:t xml:space="preserve"> </w:t>
      </w:r>
      <w:r w:rsidR="00001E19">
        <w:rPr>
          <w:rFonts w:ascii="Times New Roman" w:hAnsi="Times New Roman"/>
          <w:b/>
          <w:bCs/>
          <w:lang w:val="en-GB"/>
        </w:rPr>
        <w:t>such</w:t>
      </w:r>
      <w:r w:rsidR="00001E19" w:rsidRPr="0090745E">
        <w:rPr>
          <w:rFonts w:ascii="Times New Roman" w:hAnsi="Times New Roman"/>
          <w:b/>
          <w:bCs/>
          <w:lang w:val="en-GB"/>
        </w:rPr>
        <w:t xml:space="preserve"> </w:t>
      </w:r>
      <w:r w:rsidR="00285A52" w:rsidRPr="0090745E">
        <w:rPr>
          <w:rFonts w:ascii="Times New Roman" w:hAnsi="Times New Roman"/>
          <w:b/>
          <w:bCs/>
          <w:lang w:val="en-GB"/>
        </w:rPr>
        <w:t xml:space="preserve">indication, the </w:t>
      </w:r>
      <w:r w:rsidR="0090745E">
        <w:rPr>
          <w:rFonts w:ascii="Times New Roman" w:hAnsi="Times New Roman"/>
          <w:b/>
          <w:bCs/>
          <w:lang w:val="en-GB"/>
        </w:rPr>
        <w:t xml:space="preserve">mobile </w:t>
      </w:r>
      <w:r w:rsidR="00285A52" w:rsidRPr="0090745E">
        <w:rPr>
          <w:rFonts w:ascii="Times New Roman" w:hAnsi="Times New Roman"/>
          <w:b/>
          <w:bCs/>
          <w:lang w:val="en-GB"/>
        </w:rPr>
        <w:t>IAB-node execute</w:t>
      </w:r>
      <w:r w:rsidR="0090745E">
        <w:rPr>
          <w:rFonts w:ascii="Times New Roman" w:hAnsi="Times New Roman"/>
          <w:b/>
          <w:bCs/>
          <w:lang w:val="en-GB"/>
        </w:rPr>
        <w:t>s</w:t>
      </w:r>
      <w:r w:rsidR="00285A52" w:rsidRPr="0090745E">
        <w:rPr>
          <w:rFonts w:ascii="Times New Roman" w:hAnsi="Times New Roman"/>
          <w:b/>
          <w:bCs/>
          <w:lang w:val="en-GB"/>
        </w:rPr>
        <w:t xml:space="preserve"> the F1 setup procedure with the non-F1 terminating donor-CU.</w:t>
      </w:r>
      <w:r w:rsidRPr="0090745E">
        <w:rPr>
          <w:rFonts w:ascii="Times New Roman" w:hAnsi="Times New Roman"/>
          <w:b/>
          <w:bCs/>
          <w:lang w:val="en-GB"/>
        </w:rPr>
        <w:t xml:space="preserve"> </w:t>
      </w:r>
    </w:p>
    <w:p w14:paraId="45B92CFA" w14:textId="77777777" w:rsidR="0090745E" w:rsidRPr="0090745E" w:rsidRDefault="0090745E" w:rsidP="00435625">
      <w:pPr>
        <w:rPr>
          <w:rFonts w:ascii="Times New Roman" w:hAnsi="Times New Roman"/>
          <w:b/>
          <w:bCs/>
          <w:lang w:val="en-GB"/>
        </w:rPr>
      </w:pPr>
    </w:p>
    <w:p w14:paraId="10EFE266" w14:textId="7B8060BC" w:rsidR="0090745E" w:rsidRDefault="0090745E" w:rsidP="00B17D3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trigger the handover of UEs served by the mobile IAB-node during the </w:t>
      </w:r>
      <w:proofErr w:type="spellStart"/>
      <w:r>
        <w:rPr>
          <w:rFonts w:ascii="Times New Roman" w:hAnsi="Times New Roman"/>
        </w:rPr>
        <w:t>mIAB</w:t>
      </w:r>
      <w:proofErr w:type="spellEnd"/>
      <w:r>
        <w:rPr>
          <w:rFonts w:ascii="Times New Roman" w:hAnsi="Times New Roman"/>
        </w:rPr>
        <w:t xml:space="preserve">-DU migration, the target F1 donor-CU may inform the source F1 donor-CU about the activation of new cell(s) in the second logical DU of the mobile IAB-node. For this purpose, the target F1 donor-CU may execute the </w:t>
      </w:r>
      <w:r w:rsidRPr="0090745E">
        <w:rPr>
          <w:rFonts w:ascii="Times New Roman" w:hAnsi="Times New Roman"/>
        </w:rPr>
        <w:t>NG-RAN node configuration update</w:t>
      </w:r>
      <w:r>
        <w:rPr>
          <w:rFonts w:ascii="Times New Roman" w:hAnsi="Times New Roman"/>
        </w:rPr>
        <w:t xml:space="preserve"> procedure with the source F1 donor-CU.</w:t>
      </w:r>
      <w:r w:rsidR="00E9234E">
        <w:rPr>
          <w:rFonts w:ascii="Times New Roman" w:hAnsi="Times New Roman"/>
        </w:rPr>
        <w:t xml:space="preserve"> Once informed, the source F1 donor-CU can send a handover command to the UEs served by the </w:t>
      </w:r>
      <w:r w:rsidR="00D51FF0">
        <w:rPr>
          <w:rFonts w:ascii="Times New Roman" w:hAnsi="Times New Roman"/>
        </w:rPr>
        <w:t xml:space="preserve">migrating </w:t>
      </w:r>
      <w:r w:rsidR="00E9234E">
        <w:rPr>
          <w:rFonts w:ascii="Times New Roman" w:hAnsi="Times New Roman"/>
        </w:rPr>
        <w:t>mobile IAB-node.</w:t>
      </w:r>
    </w:p>
    <w:p w14:paraId="00B6B204" w14:textId="603E10F9" w:rsidR="0090745E" w:rsidRDefault="0090745E" w:rsidP="0090745E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lastRenderedPageBreak/>
        <w:t xml:space="preserve">Proposal </w:t>
      </w:r>
      <w:r w:rsidR="00AF3B59">
        <w:rPr>
          <w:rFonts w:ascii="Times New Roman" w:hAnsi="Times New Roman"/>
          <w:b/>
          <w:bCs/>
          <w:lang w:val="en-GB"/>
        </w:rPr>
        <w:t>4</w:t>
      </w:r>
      <w:r w:rsidRPr="0090745E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90745E">
        <w:rPr>
          <w:rFonts w:ascii="Times New Roman" w:hAnsi="Times New Roman"/>
          <w:b/>
          <w:bCs/>
          <w:lang w:val="en-GB"/>
        </w:rPr>
        <w:t>NG-RAN node configuration update procedure</w:t>
      </w:r>
      <w:r>
        <w:rPr>
          <w:rFonts w:ascii="Times New Roman" w:hAnsi="Times New Roman"/>
          <w:b/>
          <w:bCs/>
          <w:lang w:val="en-GB"/>
        </w:rPr>
        <w:t xml:space="preserve"> may be used by the target F1 terminating donor-CU of a mobile IAB-node to inform the source F1 terminating donor-CU about the </w:t>
      </w:r>
      <w:r w:rsidR="00407942">
        <w:rPr>
          <w:rFonts w:ascii="Times New Roman" w:hAnsi="Times New Roman"/>
          <w:b/>
          <w:bCs/>
          <w:lang w:val="en-GB"/>
        </w:rPr>
        <w:t xml:space="preserve">ID(s) of </w:t>
      </w:r>
      <w:r w:rsidR="00001E19">
        <w:rPr>
          <w:rFonts w:ascii="Times New Roman" w:hAnsi="Times New Roman"/>
          <w:b/>
          <w:bCs/>
          <w:lang w:val="en-GB"/>
        </w:rPr>
        <w:t xml:space="preserve">the </w:t>
      </w:r>
      <w:r w:rsidR="00407942">
        <w:rPr>
          <w:rFonts w:ascii="Times New Roman" w:hAnsi="Times New Roman"/>
          <w:b/>
          <w:bCs/>
          <w:lang w:val="en-GB"/>
        </w:rPr>
        <w:t>cell</w:t>
      </w:r>
      <w:r w:rsidR="00992B94">
        <w:rPr>
          <w:rFonts w:ascii="Times New Roman" w:hAnsi="Times New Roman"/>
          <w:b/>
          <w:bCs/>
          <w:lang w:val="en-GB"/>
        </w:rPr>
        <w:t>(</w:t>
      </w:r>
      <w:r w:rsidR="00407942">
        <w:rPr>
          <w:rFonts w:ascii="Times New Roman" w:hAnsi="Times New Roman"/>
          <w:b/>
          <w:bCs/>
          <w:lang w:val="en-GB"/>
        </w:rPr>
        <w:t>s</w:t>
      </w:r>
      <w:r w:rsidR="00992B94">
        <w:rPr>
          <w:rFonts w:ascii="Times New Roman" w:hAnsi="Times New Roman"/>
          <w:b/>
          <w:bCs/>
          <w:lang w:val="en-GB"/>
        </w:rPr>
        <w:t>)</w:t>
      </w:r>
      <w:r w:rsidR="00407942">
        <w:rPr>
          <w:rFonts w:ascii="Times New Roman" w:hAnsi="Times New Roman"/>
          <w:b/>
          <w:bCs/>
          <w:lang w:val="en-GB"/>
        </w:rPr>
        <w:t xml:space="preserve"> served by</w:t>
      </w:r>
      <w:r>
        <w:rPr>
          <w:rFonts w:ascii="Times New Roman" w:hAnsi="Times New Roman"/>
          <w:b/>
          <w:bCs/>
          <w:lang w:val="en-GB"/>
        </w:rPr>
        <w:t xml:space="preserve"> the second logical DU </w:t>
      </w:r>
      <w:r w:rsidR="00DD68F5">
        <w:rPr>
          <w:rFonts w:ascii="Times New Roman" w:hAnsi="Times New Roman"/>
          <w:b/>
          <w:bCs/>
          <w:lang w:val="en-GB"/>
        </w:rPr>
        <w:t xml:space="preserve">of the </w:t>
      </w:r>
      <w:r>
        <w:rPr>
          <w:rFonts w:ascii="Times New Roman" w:hAnsi="Times New Roman"/>
          <w:b/>
          <w:bCs/>
          <w:lang w:val="en-GB"/>
        </w:rPr>
        <w:t>mobile IAB-node</w:t>
      </w:r>
      <w:r w:rsidRPr="0090745E">
        <w:rPr>
          <w:rFonts w:ascii="Times New Roman" w:hAnsi="Times New Roman"/>
          <w:b/>
          <w:bCs/>
          <w:lang w:val="en-GB"/>
        </w:rPr>
        <w:t xml:space="preserve">. </w:t>
      </w:r>
    </w:p>
    <w:p w14:paraId="2358A961" w14:textId="744A7E31" w:rsidR="0090745E" w:rsidRPr="0090745E" w:rsidRDefault="0090745E" w:rsidP="00B17D38">
      <w:pPr>
        <w:rPr>
          <w:rFonts w:ascii="Times New Roman" w:hAnsi="Times New Roman"/>
          <w:lang w:val="en-GB"/>
        </w:rPr>
      </w:pPr>
    </w:p>
    <w:p w14:paraId="7D1D9644" w14:textId="77777777" w:rsidR="00F93F94" w:rsidRDefault="00F93F94" w:rsidP="003F05D2">
      <w:pPr>
        <w:rPr>
          <w:rFonts w:ascii="Times New Roman" w:hAnsi="Times New Roman"/>
          <w:lang w:val="en-GB"/>
        </w:rPr>
      </w:pPr>
    </w:p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425FEC22" w:rsidR="009E3D87" w:rsidRPr="001C10D0" w:rsidRDefault="007A35BE" w:rsidP="002F6505">
      <w:pPr>
        <w:rPr>
          <w:rFonts w:ascii="Times New Roman" w:hAnsi="Times New Roman"/>
          <w:lang w:val="en-GB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656DB2" w:rsidRPr="00832A14">
        <w:rPr>
          <w:rFonts w:ascii="Times New Roman" w:hAnsi="Times New Roman"/>
          <w:lang w:val="en-GB"/>
        </w:rPr>
        <w:t xml:space="preserve">we </w:t>
      </w:r>
      <w:r w:rsidR="00656DB2">
        <w:rPr>
          <w:rFonts w:ascii="Times New Roman" w:hAnsi="Times New Roman"/>
          <w:lang w:val="en-GB"/>
        </w:rPr>
        <w:t xml:space="preserve">have </w:t>
      </w:r>
      <w:r w:rsidR="00D51FF0">
        <w:rPr>
          <w:rFonts w:ascii="Times New Roman" w:hAnsi="Times New Roman"/>
          <w:lang w:val="en-GB"/>
        </w:rPr>
        <w:t xml:space="preserve">proposed a solution to avoid concurrent inter-donor MT and DU migrations at a mobile IAB-node. Besides, we have proposed some procedures to manage the DU migration of a mobile IAB-node. </w:t>
      </w:r>
      <w:r w:rsidR="001C10D0">
        <w:rPr>
          <w:rFonts w:ascii="Times New Roman" w:hAnsi="Times New Roman"/>
          <w:lang w:val="en-GB"/>
        </w:rPr>
        <w:t>Finally, t</w:t>
      </w:r>
      <w:r w:rsidR="007C33CB">
        <w:rPr>
          <w:rFonts w:ascii="Times New Roman" w:hAnsi="Times New Roman"/>
          <w:lang w:val="en-GB"/>
        </w:rPr>
        <w:t>he following</w:t>
      </w:r>
      <w:r w:rsidR="007C33CB" w:rsidRPr="00832A14">
        <w:rPr>
          <w:rFonts w:ascii="Times New Roman" w:hAnsi="Times New Roman"/>
          <w:lang w:val="en-GB"/>
        </w:rPr>
        <w:t xml:space="preserve"> </w:t>
      </w:r>
      <w:r w:rsidR="00656DB2">
        <w:rPr>
          <w:rFonts w:ascii="Times New Roman" w:hAnsi="Times New Roman"/>
          <w:lang w:val="en-GB"/>
        </w:rPr>
        <w:t xml:space="preserve">observation and </w:t>
      </w:r>
      <w:r w:rsidR="007C33CB">
        <w:rPr>
          <w:rFonts w:ascii="Times New Roman" w:hAnsi="Times New Roman"/>
          <w:lang w:val="en-GB"/>
        </w:rPr>
        <w:t>proposals</w:t>
      </w:r>
      <w:r w:rsidR="00656DB2">
        <w:rPr>
          <w:rFonts w:ascii="Times New Roman" w:hAnsi="Times New Roman"/>
          <w:lang w:val="en-GB"/>
        </w:rPr>
        <w:t xml:space="preserve"> have been made</w:t>
      </w:r>
      <w:r w:rsidR="007C33CB">
        <w:rPr>
          <w:rFonts w:ascii="Times New Roman" w:hAnsi="Times New Roman"/>
          <w:lang w:val="en-GB"/>
        </w:rPr>
        <w:t>:</w:t>
      </w:r>
    </w:p>
    <w:p w14:paraId="3ECDD843" w14:textId="1AA19291" w:rsidR="00D51FF0" w:rsidRPr="008E0CD4" w:rsidRDefault="00D51FF0" w:rsidP="00D51FF0">
      <w:pPr>
        <w:rPr>
          <w:rFonts w:ascii="Times New Roman" w:hAnsi="Times New Roman"/>
          <w:b/>
          <w:bCs/>
          <w:lang w:val="en-GB"/>
        </w:rPr>
      </w:pPr>
      <w:r w:rsidRPr="008E0CD4">
        <w:rPr>
          <w:rFonts w:ascii="Times New Roman" w:hAnsi="Times New Roman"/>
          <w:b/>
          <w:bCs/>
          <w:lang w:val="en-GB"/>
        </w:rPr>
        <w:t xml:space="preserve">Observation 1: </w:t>
      </w:r>
      <w:r w:rsidRPr="00090DD0">
        <w:rPr>
          <w:rFonts w:ascii="Times New Roman" w:hAnsi="Times New Roman"/>
          <w:b/>
          <w:bCs/>
          <w:lang w:val="en-GB"/>
        </w:rPr>
        <w:t xml:space="preserve">the </w:t>
      </w:r>
      <w:r>
        <w:rPr>
          <w:rFonts w:ascii="Times New Roman" w:hAnsi="Times New Roman"/>
          <w:b/>
          <w:bCs/>
          <w:lang w:val="en-GB"/>
        </w:rPr>
        <w:t xml:space="preserve">F1 terminating </w:t>
      </w:r>
      <w:r w:rsidRPr="00090DD0">
        <w:rPr>
          <w:rFonts w:ascii="Times New Roman" w:hAnsi="Times New Roman"/>
          <w:b/>
          <w:bCs/>
          <w:lang w:val="en-GB"/>
        </w:rPr>
        <w:t xml:space="preserve">donor-CU </w:t>
      </w:r>
      <w:r>
        <w:rPr>
          <w:rFonts w:ascii="Times New Roman" w:hAnsi="Times New Roman"/>
          <w:b/>
          <w:bCs/>
          <w:lang w:val="en-GB"/>
        </w:rPr>
        <w:t>of an IAB-node is</w:t>
      </w:r>
      <w:r w:rsidRPr="00090DD0">
        <w:rPr>
          <w:rFonts w:ascii="Times New Roman" w:hAnsi="Times New Roman"/>
          <w:b/>
          <w:bCs/>
          <w:lang w:val="en-GB"/>
        </w:rPr>
        <w:t xml:space="preserve"> the appropriate donor-CU to control the sequence of IAB-MT and IAB-DU migrations for </w:t>
      </w:r>
      <w:r>
        <w:rPr>
          <w:rFonts w:ascii="Times New Roman" w:hAnsi="Times New Roman"/>
          <w:b/>
          <w:bCs/>
          <w:lang w:val="en-GB"/>
        </w:rPr>
        <w:t>the</w:t>
      </w:r>
      <w:r w:rsidRPr="00090DD0">
        <w:rPr>
          <w:rFonts w:ascii="Times New Roman" w:hAnsi="Times New Roman"/>
          <w:b/>
          <w:bCs/>
          <w:lang w:val="en-GB"/>
        </w:rPr>
        <w:t xml:space="preserve"> mobile IAB-node</w:t>
      </w:r>
      <w:r w:rsidRPr="008E0CD4">
        <w:rPr>
          <w:rFonts w:ascii="Times New Roman" w:hAnsi="Times New Roman"/>
          <w:b/>
          <w:bCs/>
          <w:lang w:val="en-GB"/>
        </w:rPr>
        <w:t xml:space="preserve">. </w:t>
      </w:r>
    </w:p>
    <w:p w14:paraId="4564E423" w14:textId="231E03D9" w:rsidR="00D51FF0" w:rsidRDefault="00D51FF0" w:rsidP="00D51FF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</w:t>
      </w:r>
      <w:r w:rsidRPr="008E0CD4">
        <w:rPr>
          <w:rFonts w:ascii="Times New Roman" w:hAnsi="Times New Roman"/>
          <w:b/>
          <w:bCs/>
          <w:lang w:val="en-GB"/>
        </w:rPr>
        <w:t xml:space="preserve"> 1: </w:t>
      </w:r>
      <w:r>
        <w:rPr>
          <w:rFonts w:ascii="Times New Roman" w:hAnsi="Times New Roman"/>
          <w:b/>
          <w:bCs/>
          <w:lang w:val="en-GB"/>
        </w:rPr>
        <w:t>T</w:t>
      </w:r>
      <w:r w:rsidRPr="0072046B">
        <w:rPr>
          <w:rFonts w:ascii="Times New Roman" w:hAnsi="Times New Roman"/>
          <w:b/>
          <w:bCs/>
          <w:lang w:val="en-GB"/>
        </w:rPr>
        <w:t xml:space="preserve">he non-F1 terminating donor-CU </w:t>
      </w:r>
      <w:r>
        <w:rPr>
          <w:rFonts w:ascii="Times New Roman" w:hAnsi="Times New Roman"/>
          <w:b/>
          <w:bCs/>
          <w:lang w:val="en-GB"/>
        </w:rPr>
        <w:t xml:space="preserve">of a mobile IAB-node </w:t>
      </w:r>
      <w:r w:rsidRPr="0072046B">
        <w:rPr>
          <w:rFonts w:ascii="Times New Roman" w:hAnsi="Times New Roman"/>
          <w:b/>
          <w:bCs/>
          <w:lang w:val="en-GB"/>
        </w:rPr>
        <w:t xml:space="preserve">should let the F1 terminating donor trigger the </w:t>
      </w:r>
      <w:r>
        <w:rPr>
          <w:rFonts w:ascii="Times New Roman" w:hAnsi="Times New Roman"/>
          <w:b/>
          <w:bCs/>
          <w:lang w:val="en-GB"/>
        </w:rPr>
        <w:t xml:space="preserve">migration of the </w:t>
      </w:r>
      <w:proofErr w:type="spellStart"/>
      <w:r w:rsidRPr="0072046B">
        <w:rPr>
          <w:rFonts w:ascii="Times New Roman" w:hAnsi="Times New Roman"/>
          <w:b/>
          <w:bCs/>
          <w:lang w:val="en-GB"/>
        </w:rPr>
        <w:t>mIAB</w:t>
      </w:r>
      <w:proofErr w:type="spellEnd"/>
      <w:r w:rsidRPr="0072046B">
        <w:rPr>
          <w:rFonts w:ascii="Times New Roman" w:hAnsi="Times New Roman"/>
          <w:b/>
          <w:bCs/>
          <w:lang w:val="en-GB"/>
        </w:rPr>
        <w:t>-MT at the appropriate time</w:t>
      </w:r>
      <w:r w:rsidRPr="008E0CD4">
        <w:rPr>
          <w:rFonts w:ascii="Times New Roman" w:hAnsi="Times New Roman"/>
          <w:b/>
          <w:bCs/>
          <w:lang w:val="en-GB"/>
        </w:rPr>
        <w:t>.</w:t>
      </w:r>
    </w:p>
    <w:p w14:paraId="4EB48F32" w14:textId="77777777" w:rsidR="00C43A1B" w:rsidRPr="00C43A1B" w:rsidRDefault="00C43A1B" w:rsidP="00C43A1B">
      <w:pPr>
        <w:rPr>
          <w:rFonts w:ascii="Times New Roman" w:hAnsi="Times New Roman"/>
          <w:b/>
          <w:bCs/>
        </w:rPr>
      </w:pPr>
      <w:r w:rsidRPr="00C43A1B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2</w:t>
      </w:r>
      <w:r w:rsidRPr="00C43A1B">
        <w:rPr>
          <w:rFonts w:ascii="Times New Roman" w:hAnsi="Times New Roman"/>
          <w:b/>
          <w:bCs/>
        </w:rPr>
        <w:t>: The IAB-DU of a mobile IAB-node may be migrated toward a target F1 terminating donor-CU different from the non-F1 terminating donor-CU serving the co-located IAB-MT.</w:t>
      </w:r>
    </w:p>
    <w:p w14:paraId="53072D36" w14:textId="481E096E" w:rsidR="00D51FF0" w:rsidRDefault="00D51FF0" w:rsidP="00D51FF0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t xml:space="preserve">Proposal </w:t>
      </w:r>
      <w:r w:rsidR="00C43A1B">
        <w:rPr>
          <w:rFonts w:ascii="Times New Roman" w:hAnsi="Times New Roman"/>
          <w:b/>
          <w:bCs/>
          <w:lang w:val="en-GB"/>
        </w:rPr>
        <w:t>3</w:t>
      </w:r>
      <w:r w:rsidRPr="0090745E">
        <w:rPr>
          <w:rFonts w:ascii="Times New Roman" w:hAnsi="Times New Roman"/>
          <w:b/>
          <w:bCs/>
          <w:lang w:val="en-GB"/>
        </w:rPr>
        <w:t xml:space="preserve">: When requested </w:t>
      </w:r>
      <w:r w:rsidR="00AF3B59">
        <w:rPr>
          <w:rFonts w:ascii="Times New Roman" w:hAnsi="Times New Roman"/>
          <w:b/>
          <w:bCs/>
          <w:lang w:val="en-GB"/>
        </w:rPr>
        <w:t xml:space="preserve">by its serving </w:t>
      </w:r>
      <w:r w:rsidR="00AF3B59" w:rsidRPr="00A71F3F">
        <w:rPr>
          <w:rFonts w:ascii="Times New Roman" w:hAnsi="Times New Roman"/>
          <w:b/>
          <w:bCs/>
          <w:lang w:val="en-GB"/>
        </w:rPr>
        <w:t>F1 donor CU</w:t>
      </w:r>
      <w:r w:rsidR="00AF3B59">
        <w:rPr>
          <w:rFonts w:ascii="Times New Roman" w:hAnsi="Times New Roman"/>
          <w:b/>
          <w:bCs/>
          <w:lang w:val="en-GB"/>
        </w:rPr>
        <w:t xml:space="preserve"> </w:t>
      </w:r>
      <w:r w:rsidRPr="0090745E">
        <w:rPr>
          <w:rFonts w:ascii="Times New Roman" w:hAnsi="Times New Roman"/>
          <w:b/>
          <w:bCs/>
          <w:lang w:val="en-GB"/>
        </w:rPr>
        <w:t>to setup a new F1 connection, a</w:t>
      </w:r>
      <w:r>
        <w:rPr>
          <w:rFonts w:ascii="Times New Roman" w:hAnsi="Times New Roman"/>
          <w:b/>
          <w:bCs/>
          <w:lang w:val="en-GB"/>
        </w:rPr>
        <w:t xml:space="preserve"> mobile</w:t>
      </w:r>
      <w:r w:rsidRPr="0090745E">
        <w:rPr>
          <w:rFonts w:ascii="Times New Roman" w:hAnsi="Times New Roman"/>
          <w:b/>
          <w:bCs/>
          <w:lang w:val="en-GB"/>
        </w:rPr>
        <w:t xml:space="preserve"> IAB-node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90745E">
        <w:rPr>
          <w:rFonts w:ascii="Times New Roman" w:hAnsi="Times New Roman"/>
          <w:b/>
          <w:bCs/>
          <w:lang w:val="en-GB"/>
        </w:rPr>
        <w:t xml:space="preserve">execute a F1 setup procedure with the target F1 donor-CU indicated in the request. </w:t>
      </w:r>
      <w:r w:rsidR="00AF3B59">
        <w:rPr>
          <w:rFonts w:ascii="Times New Roman" w:hAnsi="Times New Roman"/>
          <w:b/>
          <w:bCs/>
          <w:lang w:val="en-GB"/>
        </w:rPr>
        <w:t>In the absence of</w:t>
      </w:r>
      <w:r w:rsidR="00AF3B59" w:rsidRPr="0090745E" w:rsidDel="00AF3B59">
        <w:rPr>
          <w:rFonts w:ascii="Times New Roman" w:hAnsi="Times New Roman"/>
          <w:b/>
          <w:bCs/>
          <w:lang w:val="en-GB"/>
        </w:rPr>
        <w:t xml:space="preserve"> </w:t>
      </w:r>
      <w:r w:rsidR="00AF3B59">
        <w:rPr>
          <w:rFonts w:ascii="Times New Roman" w:hAnsi="Times New Roman"/>
          <w:b/>
          <w:bCs/>
          <w:lang w:val="en-GB"/>
        </w:rPr>
        <w:t xml:space="preserve">such </w:t>
      </w:r>
      <w:r w:rsidRPr="0090745E">
        <w:rPr>
          <w:rFonts w:ascii="Times New Roman" w:hAnsi="Times New Roman"/>
          <w:b/>
          <w:bCs/>
          <w:lang w:val="en-GB"/>
        </w:rPr>
        <w:t xml:space="preserve">indication, the </w:t>
      </w:r>
      <w:r>
        <w:rPr>
          <w:rFonts w:ascii="Times New Roman" w:hAnsi="Times New Roman"/>
          <w:b/>
          <w:bCs/>
          <w:lang w:val="en-GB"/>
        </w:rPr>
        <w:t xml:space="preserve">mobile </w:t>
      </w:r>
      <w:r w:rsidRPr="0090745E">
        <w:rPr>
          <w:rFonts w:ascii="Times New Roman" w:hAnsi="Times New Roman"/>
          <w:b/>
          <w:bCs/>
          <w:lang w:val="en-GB"/>
        </w:rPr>
        <w:t>IAB-node execute</w:t>
      </w:r>
      <w:r>
        <w:rPr>
          <w:rFonts w:ascii="Times New Roman" w:hAnsi="Times New Roman"/>
          <w:b/>
          <w:bCs/>
          <w:lang w:val="en-GB"/>
        </w:rPr>
        <w:t>s</w:t>
      </w:r>
      <w:r w:rsidRPr="0090745E">
        <w:rPr>
          <w:rFonts w:ascii="Times New Roman" w:hAnsi="Times New Roman"/>
          <w:b/>
          <w:bCs/>
          <w:lang w:val="en-GB"/>
        </w:rPr>
        <w:t xml:space="preserve"> the F1 setup procedure with the non-F1 terminating donor-CU. </w:t>
      </w:r>
    </w:p>
    <w:p w14:paraId="34F81373" w14:textId="2FA29B86" w:rsidR="00D51FF0" w:rsidRDefault="00D51FF0" w:rsidP="00D51FF0">
      <w:pPr>
        <w:rPr>
          <w:rFonts w:ascii="Times New Roman" w:hAnsi="Times New Roman"/>
          <w:b/>
          <w:bCs/>
          <w:lang w:val="en-GB"/>
        </w:rPr>
      </w:pPr>
      <w:r w:rsidRPr="0090745E">
        <w:rPr>
          <w:rFonts w:ascii="Times New Roman" w:hAnsi="Times New Roman"/>
          <w:b/>
          <w:bCs/>
          <w:lang w:val="en-GB"/>
        </w:rPr>
        <w:t xml:space="preserve">Proposal </w:t>
      </w:r>
      <w:r w:rsidR="00C43A1B">
        <w:rPr>
          <w:rFonts w:ascii="Times New Roman" w:hAnsi="Times New Roman"/>
          <w:b/>
          <w:bCs/>
          <w:lang w:val="en-GB"/>
        </w:rPr>
        <w:t>4</w:t>
      </w:r>
      <w:r w:rsidRPr="0090745E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90745E">
        <w:rPr>
          <w:rFonts w:ascii="Times New Roman" w:hAnsi="Times New Roman"/>
          <w:b/>
          <w:bCs/>
          <w:lang w:val="en-GB"/>
        </w:rPr>
        <w:t>NG-RAN node configuration update procedure</w:t>
      </w:r>
      <w:r>
        <w:rPr>
          <w:rFonts w:ascii="Times New Roman" w:hAnsi="Times New Roman"/>
          <w:b/>
          <w:bCs/>
          <w:lang w:val="en-GB"/>
        </w:rPr>
        <w:t xml:space="preserve"> may be used by the target F1 terminating donor-CU of a mobile IAB-node to inform the source F1 terminating donor-CU about the ID(s) of </w:t>
      </w:r>
      <w:r w:rsidR="00AF3B59">
        <w:rPr>
          <w:rFonts w:ascii="Times New Roman" w:hAnsi="Times New Roman"/>
          <w:b/>
          <w:bCs/>
          <w:lang w:val="en-GB"/>
        </w:rPr>
        <w:t xml:space="preserve">the </w:t>
      </w:r>
      <w:r>
        <w:rPr>
          <w:rFonts w:ascii="Times New Roman" w:hAnsi="Times New Roman"/>
          <w:b/>
          <w:bCs/>
          <w:lang w:val="en-GB"/>
        </w:rPr>
        <w:t>cell</w:t>
      </w:r>
      <w:r w:rsidR="00992B94">
        <w:rPr>
          <w:rFonts w:ascii="Times New Roman" w:hAnsi="Times New Roman"/>
          <w:b/>
          <w:bCs/>
          <w:lang w:val="en-GB"/>
        </w:rPr>
        <w:t>(</w:t>
      </w:r>
      <w:r>
        <w:rPr>
          <w:rFonts w:ascii="Times New Roman" w:hAnsi="Times New Roman"/>
          <w:b/>
          <w:bCs/>
          <w:lang w:val="en-GB"/>
        </w:rPr>
        <w:t>s</w:t>
      </w:r>
      <w:r w:rsidR="00992B94">
        <w:rPr>
          <w:rFonts w:ascii="Times New Roman" w:hAnsi="Times New Roman"/>
          <w:b/>
          <w:bCs/>
          <w:lang w:val="en-GB"/>
        </w:rPr>
        <w:t>)</w:t>
      </w:r>
      <w:r>
        <w:rPr>
          <w:rFonts w:ascii="Times New Roman" w:hAnsi="Times New Roman"/>
          <w:b/>
          <w:bCs/>
          <w:lang w:val="en-GB"/>
        </w:rPr>
        <w:t xml:space="preserve"> served by the second logical DU of the mobile IAB-node</w:t>
      </w:r>
      <w:r w:rsidRPr="0090745E">
        <w:rPr>
          <w:rFonts w:ascii="Times New Roman" w:hAnsi="Times New Roman"/>
          <w:b/>
          <w:bCs/>
          <w:lang w:val="en-GB"/>
        </w:rPr>
        <w:t xml:space="preserve">. </w:t>
      </w:r>
    </w:p>
    <w:p w14:paraId="12CF3293" w14:textId="77777777" w:rsidR="006D1853" w:rsidRPr="006D1853" w:rsidRDefault="006D1853" w:rsidP="006D1853">
      <w:pPr>
        <w:rPr>
          <w:rFonts w:ascii="Times New Roman" w:hAnsi="Times New Roman"/>
          <w:b/>
          <w:bCs/>
          <w:lang w:val="en-GB"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373C7689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201F60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201F60">
        <w:rPr>
          <w:rFonts w:ascii="Times New Roman" w:hAnsi="Times New Roman"/>
          <w:sz w:val="20"/>
          <w:lang w:val="en-US" w:eastAsia="zh-CN"/>
        </w:rPr>
        <w:t>7</w:t>
      </w:r>
      <w:r w:rsidR="00201F60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062591E7" w:rsidR="00201F60" w:rsidRPr="00201F60" w:rsidRDefault="007A35BE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AD780E">
        <w:rPr>
          <w:rFonts w:ascii="Times New Roman" w:hAnsi="Times New Roman"/>
          <w:sz w:val="20"/>
          <w:lang w:val="en-US" w:eastAsia="zh-CN"/>
        </w:rPr>
        <w:t>7</w:t>
      </w:r>
      <w:r w:rsidR="00201F60">
        <w:rPr>
          <w:rFonts w:ascii="Times New Roman" w:hAnsi="Times New Roman"/>
          <w:sz w:val="20"/>
          <w:lang w:val="en-US" w:eastAsia="zh-CN"/>
        </w:rPr>
        <w:t>-bis-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2E021F86" w14:textId="208E4E4A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96A6E" w14:textId="77777777" w:rsidR="00334F39" w:rsidRDefault="00334F39" w:rsidP="00796430">
      <w:r>
        <w:separator/>
      </w:r>
    </w:p>
  </w:endnote>
  <w:endnote w:type="continuationSeparator" w:id="0">
    <w:p w14:paraId="2D757791" w14:textId="77777777" w:rsidR="00334F39" w:rsidRDefault="00334F3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639E6" w14:textId="77777777" w:rsidR="00334F39" w:rsidRDefault="00334F39" w:rsidP="00796430">
      <w:r>
        <w:separator/>
      </w:r>
    </w:p>
  </w:footnote>
  <w:footnote w:type="continuationSeparator" w:id="0">
    <w:p w14:paraId="78C95B43" w14:textId="77777777" w:rsidR="00334F39" w:rsidRDefault="00334F3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8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0"/>
  </w:num>
  <w:num w:numId="19">
    <w:abstractNumId w:val="10"/>
  </w:num>
  <w:num w:numId="20">
    <w:abstractNumId w:val="26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6"/>
  </w:num>
  <w:num w:numId="26">
    <w:abstractNumId w:val="25"/>
  </w:num>
  <w:num w:numId="27">
    <w:abstractNumId w:val="18"/>
  </w:num>
  <w:num w:numId="28">
    <w:abstractNumId w:val="17"/>
  </w:num>
  <w:num w:numId="29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DCA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53A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A48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0EA3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427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</TotalTime>
  <Pages>3</Pages>
  <Words>1280</Words>
  <Characters>7041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4</cp:revision>
  <cp:lastPrinted>2016-09-19T04:11:00Z</cp:lastPrinted>
  <dcterms:created xsi:type="dcterms:W3CDTF">2022-10-29T22:35:00Z</dcterms:created>
  <dcterms:modified xsi:type="dcterms:W3CDTF">2022-11-02T16:20:00Z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